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6A2D" w:rsidRDefault="00FF6A2D" w:rsidP="005C46DF">
      <w:pPr>
        <w:adjustRightInd w:val="0"/>
        <w:snapToGrid w:val="0"/>
        <w:spacing w:line="480" w:lineRule="auto"/>
        <w:ind w:firstLineChars="147" w:firstLine="647"/>
        <w:jc w:val="center"/>
        <w:rPr>
          <w:rFonts w:eastAsia="方正小标宋简体"/>
          <w:sz w:val="44"/>
        </w:rPr>
      </w:pPr>
    </w:p>
    <w:p w:rsidR="00FF6A2D" w:rsidRDefault="00C51080" w:rsidP="005C46DF">
      <w:pPr>
        <w:snapToGrid w:val="0"/>
        <w:spacing w:line="480" w:lineRule="auto"/>
        <w:jc w:val="center"/>
        <w:rPr>
          <w:rFonts w:ascii="方正小标宋_GBK" w:eastAsia="方正小标宋_GBK"/>
          <w:bCs/>
          <w:sz w:val="44"/>
          <w:szCs w:val="44"/>
        </w:rPr>
      </w:pPr>
      <w:r>
        <w:rPr>
          <w:rFonts w:ascii="方正小标宋_GBK" w:eastAsia="方正小标宋_GBK" w:hint="eastAsia"/>
          <w:bCs/>
          <w:sz w:val="44"/>
          <w:szCs w:val="44"/>
        </w:rPr>
        <w:t>关于印发《乌鲁木齐市高新技术企业发展三年行动方案（</w:t>
      </w:r>
      <w:bookmarkStart w:id="0" w:name="_GoBack"/>
      <w:bookmarkEnd w:id="0"/>
      <w:r>
        <w:rPr>
          <w:rFonts w:eastAsia="方正小标宋_GBK"/>
          <w:bCs/>
          <w:sz w:val="44"/>
          <w:szCs w:val="44"/>
        </w:rPr>
        <w:t>2023</w:t>
      </w:r>
      <w:r>
        <w:rPr>
          <w:rFonts w:ascii="方正小标宋_GBK" w:eastAsia="方正小标宋_GBK" w:hAnsi="方正小标宋_GBK" w:cs="方正小标宋_GBK" w:hint="eastAsia"/>
          <w:bCs/>
          <w:sz w:val="44"/>
          <w:szCs w:val="44"/>
        </w:rPr>
        <w:t>—</w:t>
      </w:r>
      <w:r>
        <w:rPr>
          <w:rFonts w:eastAsia="方正小标宋_GBK"/>
          <w:bCs/>
          <w:sz w:val="44"/>
          <w:szCs w:val="44"/>
        </w:rPr>
        <w:t>2025</w:t>
      </w:r>
      <w:r>
        <w:rPr>
          <w:rFonts w:eastAsia="方正小标宋_GBK" w:hint="eastAsia"/>
          <w:bCs/>
          <w:sz w:val="44"/>
          <w:szCs w:val="44"/>
        </w:rPr>
        <w:t>年</w:t>
      </w:r>
      <w:r>
        <w:rPr>
          <w:rFonts w:ascii="方正小标宋_GBK" w:eastAsia="方正小标宋_GBK" w:hint="eastAsia"/>
          <w:bCs/>
          <w:sz w:val="44"/>
          <w:szCs w:val="44"/>
        </w:rPr>
        <w:t>）》的通知</w:t>
      </w:r>
    </w:p>
    <w:p w:rsidR="00FF6A2D" w:rsidRDefault="00FF6A2D" w:rsidP="005C46DF">
      <w:pPr>
        <w:adjustRightInd w:val="0"/>
        <w:snapToGrid w:val="0"/>
        <w:spacing w:line="480" w:lineRule="auto"/>
        <w:jc w:val="center"/>
        <w:rPr>
          <w:rFonts w:ascii="方正小标宋_GBK" w:eastAsia="方正小标宋_GBK"/>
          <w:sz w:val="44"/>
          <w:szCs w:val="44"/>
        </w:rPr>
      </w:pPr>
    </w:p>
    <w:p w:rsidR="00FF6A2D" w:rsidRDefault="00C51080" w:rsidP="005C46DF">
      <w:pPr>
        <w:adjustRightInd w:val="0"/>
        <w:snapToGrid w:val="0"/>
        <w:spacing w:line="480" w:lineRule="auto"/>
      </w:pPr>
      <w:bookmarkStart w:id="1" w:name="OLE_LINK1"/>
      <w:r>
        <w:t>乌鲁木齐县、各区人民政府，乌鲁木齐经济技术开发区、高新技术产业开发区、甘泉堡经济技术开发区</w:t>
      </w:r>
      <w:r>
        <w:rPr>
          <w:rFonts w:hint="eastAsia"/>
        </w:rPr>
        <w:t>（工业区）管委会</w:t>
      </w:r>
      <w:r>
        <w:t>，市属各委、办、局</w:t>
      </w:r>
      <w:r>
        <w:rPr>
          <w:rFonts w:hint="eastAsia"/>
        </w:rPr>
        <w:t>，各县级事业单位，各大中型企业</w:t>
      </w:r>
      <w:r>
        <w:t>：</w:t>
      </w:r>
    </w:p>
    <w:p w:rsidR="00FF6A2D" w:rsidRDefault="00C51080" w:rsidP="005C46DF">
      <w:pPr>
        <w:adjustRightInd w:val="0"/>
        <w:snapToGrid w:val="0"/>
        <w:spacing w:line="480" w:lineRule="auto"/>
        <w:rPr>
          <w:rFonts w:ascii="方正仿宋_GBK" w:hAnsi="方正仿宋_GBK" w:cs="方正仿宋_GBK"/>
        </w:rPr>
      </w:pPr>
      <w:r>
        <w:rPr>
          <w:rFonts w:hint="eastAsia"/>
        </w:rPr>
        <w:t xml:space="preserve">    </w:t>
      </w:r>
      <w:r>
        <w:rPr>
          <w:rFonts w:hint="eastAsia"/>
        </w:rPr>
        <w:t>《</w:t>
      </w:r>
      <w:r>
        <w:rPr>
          <w:rFonts w:ascii="方正仿宋_GBK" w:hAnsi="方正仿宋_GBK" w:cs="方正仿宋_GBK" w:hint="eastAsia"/>
        </w:rPr>
        <w:t>乌鲁</w:t>
      </w:r>
      <w:r>
        <w:rPr>
          <w:rFonts w:hint="eastAsia"/>
        </w:rPr>
        <w:t>木齐市高新技术企业发展三年行动方案（</w:t>
      </w:r>
      <w:r>
        <w:t>2023</w:t>
      </w:r>
      <w:r>
        <w:rPr>
          <w:rFonts w:hint="eastAsia"/>
        </w:rPr>
        <w:t>—</w:t>
      </w:r>
      <w:r>
        <w:t>2025</w:t>
      </w:r>
      <w:r>
        <w:rPr>
          <w:rFonts w:hint="eastAsia"/>
        </w:rPr>
        <w:t>年）》，已经</w:t>
      </w:r>
      <w:r>
        <w:rPr>
          <w:rFonts w:hint="eastAsia"/>
        </w:rPr>
        <w:t>2023</w:t>
      </w:r>
      <w:r>
        <w:rPr>
          <w:rFonts w:hint="eastAsia"/>
        </w:rPr>
        <w:t>年</w:t>
      </w:r>
      <w:r>
        <w:rPr>
          <w:rFonts w:hint="eastAsia"/>
        </w:rPr>
        <w:t>1</w:t>
      </w:r>
      <w:r>
        <w:rPr>
          <w:rFonts w:hint="eastAsia"/>
        </w:rPr>
        <w:t>月</w:t>
      </w:r>
      <w:r>
        <w:rPr>
          <w:rFonts w:hint="eastAsia"/>
        </w:rPr>
        <w:t>29</w:t>
      </w:r>
      <w:r>
        <w:rPr>
          <w:rFonts w:hint="eastAsia"/>
        </w:rPr>
        <w:t>日市第十七届人民政府第</w:t>
      </w:r>
      <w:r>
        <w:rPr>
          <w:rFonts w:hint="eastAsia"/>
        </w:rPr>
        <w:t>30</w:t>
      </w:r>
      <w:r>
        <w:rPr>
          <w:rFonts w:hint="eastAsia"/>
        </w:rPr>
        <w:t>次常务</w:t>
      </w:r>
      <w:r>
        <w:rPr>
          <w:rFonts w:hint="eastAsia"/>
          <w:color w:val="000000" w:themeColor="text1"/>
        </w:rPr>
        <w:t>会议审议通过，</w:t>
      </w:r>
      <w:r>
        <w:rPr>
          <w:rFonts w:hint="eastAsia"/>
        </w:rPr>
        <w:t>现予以印发，请认真遵照执行。</w:t>
      </w:r>
    </w:p>
    <w:p w:rsidR="00FF6A2D" w:rsidRDefault="00FF6A2D" w:rsidP="005C46DF">
      <w:pPr>
        <w:snapToGrid w:val="0"/>
        <w:spacing w:line="480" w:lineRule="auto"/>
      </w:pPr>
    </w:p>
    <w:p w:rsidR="00FF6A2D" w:rsidRDefault="00C51080" w:rsidP="005C46DF">
      <w:pPr>
        <w:pStyle w:val="a0"/>
        <w:snapToGrid w:val="0"/>
        <w:spacing w:line="480" w:lineRule="auto"/>
      </w:pPr>
      <w:r>
        <w:rPr>
          <w:rFonts w:hint="eastAsia"/>
        </w:rPr>
        <w:t xml:space="preserve">                        </w:t>
      </w:r>
      <w:r>
        <w:rPr>
          <w:rFonts w:hint="eastAsia"/>
        </w:rPr>
        <w:t>乌鲁木齐市人民政府办公室</w:t>
      </w:r>
    </w:p>
    <w:p w:rsidR="00FF6A2D" w:rsidRDefault="00C51080" w:rsidP="005C46DF">
      <w:pPr>
        <w:pStyle w:val="a0"/>
        <w:snapToGrid w:val="0"/>
        <w:spacing w:line="480" w:lineRule="auto"/>
      </w:pPr>
      <w:r>
        <w:rPr>
          <w:rFonts w:hint="eastAsia"/>
        </w:rPr>
        <w:lastRenderedPageBreak/>
        <w:t xml:space="preserve">                              2023</w:t>
      </w:r>
      <w:r>
        <w:rPr>
          <w:rFonts w:hint="eastAsia"/>
        </w:rPr>
        <w:t>年</w:t>
      </w:r>
      <w:r>
        <w:rPr>
          <w:rFonts w:hint="eastAsia"/>
        </w:rPr>
        <w:t>2</w:t>
      </w:r>
      <w:r>
        <w:rPr>
          <w:rFonts w:hint="eastAsia"/>
        </w:rPr>
        <w:t>月</w:t>
      </w:r>
      <w:r>
        <w:rPr>
          <w:rFonts w:hint="eastAsia"/>
        </w:rPr>
        <w:t>3</w:t>
      </w:r>
      <w:r>
        <w:rPr>
          <w:rFonts w:hint="eastAsia"/>
        </w:rPr>
        <w:t>日</w:t>
      </w:r>
    </w:p>
    <w:p w:rsidR="00FF6A2D" w:rsidRDefault="00C51080" w:rsidP="005C46DF">
      <w:pPr>
        <w:snapToGrid w:val="0"/>
        <w:spacing w:line="480" w:lineRule="auto"/>
        <w:rPr>
          <w:rFonts w:eastAsia="方正小标宋_GBK" w:hAnsi="方正小标宋_GBK" w:cs="方正小标宋_GBK"/>
          <w:color w:val="000000"/>
          <w:sz w:val="44"/>
          <w:szCs w:val="44"/>
          <w:lang w:bidi="ar"/>
        </w:rPr>
      </w:pPr>
      <w:r>
        <w:rPr>
          <w:rFonts w:eastAsia="方正小标宋_GBK" w:hAnsi="方正小标宋_GBK" w:cs="方正小标宋_GBK" w:hint="eastAsia"/>
          <w:color w:val="000000"/>
          <w:sz w:val="44"/>
          <w:szCs w:val="44"/>
          <w:lang w:bidi="ar"/>
        </w:rPr>
        <w:br w:type="page"/>
      </w:r>
    </w:p>
    <w:p w:rsidR="00FF6A2D" w:rsidRDefault="00C51080" w:rsidP="005C46DF">
      <w:pPr>
        <w:snapToGrid w:val="0"/>
        <w:spacing w:line="480" w:lineRule="auto"/>
        <w:jc w:val="center"/>
        <w:rPr>
          <w:rFonts w:eastAsia="方正小标宋_GBK"/>
          <w:color w:val="000000"/>
          <w:sz w:val="44"/>
          <w:szCs w:val="44"/>
        </w:rPr>
      </w:pPr>
      <w:r>
        <w:rPr>
          <w:rFonts w:eastAsia="方正小标宋_GBK" w:hAnsi="方正小标宋_GBK" w:cs="方正小标宋_GBK" w:hint="eastAsia"/>
          <w:color w:val="000000"/>
          <w:sz w:val="44"/>
          <w:szCs w:val="44"/>
          <w:lang w:bidi="ar"/>
        </w:rPr>
        <w:lastRenderedPageBreak/>
        <w:t>乌鲁木齐市高新技术企业发展三年行动方案（</w:t>
      </w:r>
      <w:r>
        <w:rPr>
          <w:rFonts w:eastAsia="方正小标宋_GBK"/>
          <w:color w:val="000000"/>
          <w:sz w:val="44"/>
          <w:szCs w:val="44"/>
          <w:lang w:bidi="ar"/>
        </w:rPr>
        <w:t>2023</w:t>
      </w:r>
      <w:r>
        <w:rPr>
          <w:rFonts w:eastAsia="方正小标宋_GBK" w:hAnsi="方正小标宋_GBK" w:cs="方正小标宋_GBK" w:hint="eastAsia"/>
          <w:color w:val="000000"/>
          <w:sz w:val="44"/>
          <w:szCs w:val="44"/>
          <w:lang w:bidi="ar"/>
        </w:rPr>
        <w:t>—</w:t>
      </w:r>
      <w:r>
        <w:rPr>
          <w:rFonts w:eastAsia="方正小标宋_GBK"/>
          <w:color w:val="000000"/>
          <w:sz w:val="44"/>
          <w:szCs w:val="44"/>
          <w:lang w:bidi="ar"/>
        </w:rPr>
        <w:t>2025</w:t>
      </w:r>
      <w:r>
        <w:rPr>
          <w:rFonts w:eastAsia="方正小标宋_GBK" w:hAnsi="方正小标宋_GBK" w:cs="方正小标宋_GBK" w:hint="eastAsia"/>
          <w:color w:val="000000"/>
          <w:sz w:val="44"/>
          <w:szCs w:val="44"/>
          <w:lang w:bidi="ar"/>
        </w:rPr>
        <w:t>年）</w:t>
      </w:r>
    </w:p>
    <w:p w:rsidR="00FF6A2D" w:rsidRDefault="00FF6A2D" w:rsidP="005C46DF">
      <w:pPr>
        <w:snapToGrid w:val="0"/>
        <w:spacing w:line="480" w:lineRule="auto"/>
        <w:rPr>
          <w:color w:val="000000"/>
        </w:rPr>
      </w:pP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为认真贯彻落实市委十二届</w:t>
      </w:r>
      <w:r>
        <w:rPr>
          <w:rFonts w:hAnsi="方正仿宋_GBK" w:cs="方正仿宋_GBK" w:hint="eastAsia"/>
          <w:color w:val="000000"/>
          <w:lang w:bidi="ar"/>
        </w:rPr>
        <w:t>六次</w:t>
      </w:r>
      <w:r>
        <w:rPr>
          <w:rFonts w:hAnsi="方正仿宋_GBK" w:cs="方正仿宋_GBK" w:hint="eastAsia"/>
          <w:color w:val="000000"/>
          <w:szCs w:val="22"/>
          <w:lang w:bidi="ar"/>
        </w:rPr>
        <w:t>全会以及科技创新大会精神，抓实抓好创新驱动发展，加快推进国家开放协同创新型城市、乌昌石国家自主创新示范区和丝绸之路经济</w:t>
      </w:r>
      <w:proofErr w:type="gramStart"/>
      <w:r>
        <w:rPr>
          <w:rFonts w:hAnsi="方正仿宋_GBK" w:cs="方正仿宋_GBK" w:hint="eastAsia"/>
          <w:color w:val="000000"/>
          <w:szCs w:val="22"/>
          <w:lang w:bidi="ar"/>
        </w:rPr>
        <w:t>带创新</w:t>
      </w:r>
      <w:proofErr w:type="gramEnd"/>
      <w:r>
        <w:rPr>
          <w:rFonts w:hAnsi="方正仿宋_GBK" w:cs="方正仿宋_GBK" w:hint="eastAsia"/>
          <w:color w:val="000000"/>
          <w:szCs w:val="22"/>
          <w:lang w:bidi="ar"/>
        </w:rPr>
        <w:t>驱动发展试验区建设，着力强化企业主体地位，推动应用科学技术改造提升传统产业，发展高新技术企业，加快培育高质量发展动能，结合我市创新驱动发展实际，制定本行动方案。</w:t>
      </w:r>
    </w:p>
    <w:p w:rsidR="00FF6A2D" w:rsidRDefault="00C51080" w:rsidP="005C46DF">
      <w:pPr>
        <w:snapToGrid w:val="0"/>
        <w:spacing w:line="480" w:lineRule="auto"/>
        <w:ind w:firstLineChars="200" w:firstLine="640"/>
        <w:rPr>
          <w:rFonts w:ascii="方正黑体_GBK" w:eastAsia="方正黑体_GBK" w:hAnsi="方正黑体_GBK" w:cs="方正黑体_GBK"/>
          <w:color w:val="000000"/>
        </w:rPr>
      </w:pPr>
      <w:r>
        <w:rPr>
          <w:rFonts w:ascii="方正黑体_GBK" w:eastAsia="方正黑体_GBK" w:hAnsi="方正黑体_GBK" w:cs="方正黑体_GBK" w:hint="eastAsia"/>
          <w:color w:val="000000"/>
          <w:szCs w:val="22"/>
          <w:lang w:bidi="ar"/>
        </w:rPr>
        <w:t>一、总体思路</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t>（一）指导思想</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坚持以习近平新时代中国特色社会主义思想为指导，全面贯彻党的二十大精神，贯彻落实第三次中央新疆工作座谈会精神，</w:t>
      </w:r>
      <w:r>
        <w:rPr>
          <w:rFonts w:hAnsi="方正仿宋_GBK" w:cs="方正仿宋_GBK" w:hint="eastAsia"/>
          <w:color w:val="000000"/>
          <w:szCs w:val="22"/>
          <w:lang w:bidi="ar"/>
        </w:rPr>
        <w:lastRenderedPageBreak/>
        <w:t>深入实施创新驱动发展战略，坚持科技创新“四个面向”，</w:t>
      </w:r>
      <w:proofErr w:type="gramStart"/>
      <w:r>
        <w:rPr>
          <w:rFonts w:hAnsi="方正仿宋_GBK" w:cs="方正仿宋_GBK" w:hint="eastAsia"/>
          <w:color w:val="000000"/>
          <w:szCs w:val="22"/>
          <w:lang w:bidi="ar"/>
        </w:rPr>
        <w:t>践行</w:t>
      </w:r>
      <w:proofErr w:type="gramEnd"/>
      <w:r>
        <w:rPr>
          <w:rFonts w:hAnsi="方正仿宋_GBK" w:cs="方正仿宋_GBK" w:hint="eastAsia"/>
          <w:color w:val="000000"/>
          <w:szCs w:val="22"/>
          <w:lang w:bidi="ar"/>
        </w:rPr>
        <w:t>新发展理念，融入新发展格局，以促进经济高质量发展为主线，围绕我市装备制造、能源化工、</w:t>
      </w:r>
      <w:r>
        <w:rPr>
          <w:rFonts w:hAnsi="方正仿宋_GBK" w:cs="方正仿宋_GBK"/>
          <w:color w:val="000000"/>
          <w:szCs w:val="22"/>
          <w:lang w:bidi="ar"/>
        </w:rPr>
        <w:t>新材料、新能源</w:t>
      </w:r>
      <w:r>
        <w:rPr>
          <w:rFonts w:hAnsi="方正仿宋_GBK" w:cs="方正仿宋_GBK" w:hint="eastAsia"/>
          <w:color w:val="000000"/>
          <w:szCs w:val="22"/>
          <w:lang w:bidi="ar"/>
        </w:rPr>
        <w:t>等产业体系发展，强化企业创新主体地位，以培育高新技术企业为抓手，营造创新创业生态，发展壮大一批创新能力强、成长性好的科技型中小企业、科技创新领军企业，壮大经济高质量发展主体力量，为构建首府新发展格局提供有力支撑。</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t>（二）行动目标</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坚持把创新作为引领发展的第一动力，培育扶持科技企业发展，特别是高新技术企业和科技创新领军企业，形成高新技术产业集群。</w:t>
      </w:r>
      <w:r>
        <w:rPr>
          <w:color w:val="000000"/>
          <w:szCs w:val="22"/>
          <w:lang w:bidi="ar"/>
        </w:rPr>
        <w:t>2023</w:t>
      </w:r>
      <w:r>
        <w:rPr>
          <w:rFonts w:hAnsi="方正仿宋_GBK" w:cs="方正仿宋_GBK" w:hint="eastAsia"/>
          <w:color w:val="000000"/>
          <w:szCs w:val="22"/>
          <w:lang w:bidi="ar"/>
        </w:rPr>
        <w:t>年，</w:t>
      </w:r>
      <w:r>
        <w:rPr>
          <w:rFonts w:hAnsi="方正仿宋_GBK" w:cs="方正仿宋_GBK" w:hint="eastAsia"/>
          <w:color w:val="000000" w:themeColor="text1"/>
          <w:szCs w:val="22"/>
          <w:lang w:bidi="ar"/>
        </w:rPr>
        <w:t>全社会</w:t>
      </w:r>
      <w:r>
        <w:rPr>
          <w:color w:val="000000" w:themeColor="text1"/>
          <w:szCs w:val="22"/>
          <w:lang w:bidi="ar"/>
        </w:rPr>
        <w:t>R&amp;D</w:t>
      </w:r>
      <w:r>
        <w:rPr>
          <w:rFonts w:hAnsi="方正仿宋_GBK" w:cs="方正仿宋_GBK" w:hint="eastAsia"/>
          <w:color w:val="000000" w:themeColor="text1"/>
          <w:szCs w:val="22"/>
          <w:lang w:bidi="ar"/>
        </w:rPr>
        <w:t>（研究与试验发展）经费总额</w:t>
      </w:r>
      <w:r>
        <w:rPr>
          <w:rFonts w:hAnsi="方正仿宋_GBK" w:cs="方正仿宋_GBK" w:hint="eastAsia"/>
          <w:color w:val="000000"/>
          <w:szCs w:val="22"/>
          <w:lang w:bidi="ar"/>
        </w:rPr>
        <w:t>增长</w:t>
      </w:r>
      <w:r>
        <w:rPr>
          <w:color w:val="000000"/>
          <w:szCs w:val="22"/>
          <w:lang w:bidi="ar"/>
        </w:rPr>
        <w:t>20%</w:t>
      </w:r>
      <w:r>
        <w:rPr>
          <w:rFonts w:hAnsi="方正仿宋_GBK" w:cs="方正仿宋_GBK" w:hint="eastAsia"/>
          <w:color w:val="000000"/>
          <w:szCs w:val="22"/>
          <w:lang w:bidi="ar"/>
        </w:rPr>
        <w:t>，技术合同交易额增长</w:t>
      </w:r>
      <w:r>
        <w:rPr>
          <w:color w:val="000000"/>
          <w:szCs w:val="22"/>
          <w:lang w:bidi="ar"/>
        </w:rPr>
        <w:t>20%</w:t>
      </w:r>
      <w:r>
        <w:rPr>
          <w:rFonts w:hAnsi="方正仿宋_GBK" w:cs="方正仿宋_GBK" w:hint="eastAsia"/>
          <w:color w:val="000000"/>
          <w:szCs w:val="22"/>
          <w:lang w:bidi="ar"/>
        </w:rPr>
        <w:t>，高新技术企业新增</w:t>
      </w:r>
      <w:r>
        <w:rPr>
          <w:color w:val="000000"/>
          <w:szCs w:val="22"/>
          <w:lang w:bidi="ar"/>
        </w:rPr>
        <w:t>80</w:t>
      </w:r>
      <w:r>
        <w:rPr>
          <w:rFonts w:hAnsi="方正仿宋_GBK" w:cs="方正仿宋_GBK" w:hint="eastAsia"/>
          <w:color w:val="000000"/>
          <w:szCs w:val="22"/>
          <w:lang w:bidi="ar"/>
        </w:rPr>
        <w:t>家，达到</w:t>
      </w:r>
      <w:r>
        <w:rPr>
          <w:color w:val="000000"/>
          <w:szCs w:val="22"/>
          <w:lang w:bidi="ar"/>
        </w:rPr>
        <w:t>600</w:t>
      </w:r>
      <w:r>
        <w:rPr>
          <w:rFonts w:hAnsi="方正仿宋_GBK" w:cs="方正仿宋_GBK" w:hint="eastAsia"/>
          <w:color w:val="000000"/>
          <w:szCs w:val="22"/>
          <w:lang w:bidi="ar"/>
        </w:rPr>
        <w:t>家，高新技术企业营业收入突破</w:t>
      </w:r>
      <w:r>
        <w:rPr>
          <w:color w:val="000000"/>
          <w:szCs w:val="22"/>
          <w:lang w:bidi="ar"/>
        </w:rPr>
        <w:t>1500</w:t>
      </w:r>
      <w:r>
        <w:rPr>
          <w:rFonts w:hAnsi="方正仿宋_GBK" w:cs="方正仿宋_GBK" w:hint="eastAsia"/>
          <w:color w:val="000000"/>
          <w:szCs w:val="22"/>
          <w:lang w:bidi="ar"/>
        </w:rPr>
        <w:t>亿元；新建科技创新综合体</w:t>
      </w:r>
      <w:r>
        <w:rPr>
          <w:color w:val="000000"/>
          <w:szCs w:val="22"/>
          <w:lang w:bidi="ar"/>
        </w:rPr>
        <w:t>3</w:t>
      </w:r>
      <w:r>
        <w:rPr>
          <w:rFonts w:hAnsi="方正仿宋_GBK" w:cs="方正仿宋_GBK" w:hint="eastAsia"/>
          <w:color w:val="000000"/>
          <w:szCs w:val="22"/>
          <w:lang w:bidi="ar"/>
        </w:rPr>
        <w:t>家，新增国家级双创载体</w:t>
      </w:r>
      <w:r>
        <w:rPr>
          <w:color w:val="000000"/>
          <w:szCs w:val="22"/>
          <w:lang w:bidi="ar"/>
        </w:rPr>
        <w:t>3</w:t>
      </w:r>
      <w:r>
        <w:rPr>
          <w:rFonts w:hAnsi="方正仿宋_GBK" w:cs="方正仿宋_GBK" w:hint="eastAsia"/>
          <w:color w:val="000000"/>
          <w:szCs w:val="22"/>
          <w:lang w:bidi="ar"/>
        </w:rPr>
        <w:t>家；实行“揭榜挂帅”</w:t>
      </w:r>
      <w:r>
        <w:rPr>
          <w:rFonts w:hAnsi="方正仿宋_GBK" w:cs="方正仿宋_GBK" w:hint="eastAsia"/>
          <w:color w:val="000000"/>
          <w:szCs w:val="22"/>
          <w:lang w:bidi="ar"/>
        </w:rPr>
        <w:lastRenderedPageBreak/>
        <w:t>制度，突破一批“卡脖子”关键核心技术；优化创新创业领军人才引进培养工程，组建“红山科创专家服务团”，服务科技企业</w:t>
      </w:r>
      <w:r>
        <w:rPr>
          <w:color w:val="000000"/>
          <w:szCs w:val="22"/>
          <w:lang w:bidi="ar"/>
        </w:rPr>
        <w:t>30</w:t>
      </w:r>
      <w:r>
        <w:rPr>
          <w:rFonts w:hAnsi="方正仿宋_GBK" w:cs="方正仿宋_GBK" w:hint="eastAsia"/>
          <w:color w:val="000000"/>
          <w:szCs w:val="22"/>
          <w:lang w:bidi="ar"/>
        </w:rPr>
        <w:t>家以上；举办跨区域协同创新合作年会，初步形成乌鲁木齐都市</w:t>
      </w:r>
      <w:proofErr w:type="gramStart"/>
      <w:r>
        <w:rPr>
          <w:rFonts w:hAnsi="方正仿宋_GBK" w:cs="方正仿宋_GBK" w:hint="eastAsia"/>
          <w:color w:val="000000"/>
          <w:szCs w:val="22"/>
          <w:lang w:bidi="ar"/>
        </w:rPr>
        <w:t>圈科技</w:t>
      </w:r>
      <w:proofErr w:type="gramEnd"/>
      <w:r>
        <w:rPr>
          <w:rFonts w:hAnsi="方正仿宋_GBK" w:cs="方正仿宋_GBK" w:hint="eastAsia"/>
          <w:color w:val="000000"/>
          <w:szCs w:val="22"/>
          <w:lang w:bidi="ar"/>
        </w:rPr>
        <w:t>创新、产业协同新机制。</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到</w:t>
      </w:r>
      <w:r>
        <w:rPr>
          <w:color w:val="000000"/>
          <w:szCs w:val="22"/>
          <w:lang w:bidi="ar"/>
        </w:rPr>
        <w:t>2025</w:t>
      </w:r>
      <w:r>
        <w:rPr>
          <w:rFonts w:hAnsi="方正仿宋_GBK" w:cs="方正仿宋_GBK" w:hint="eastAsia"/>
          <w:color w:val="000000"/>
          <w:szCs w:val="22"/>
          <w:lang w:bidi="ar"/>
        </w:rPr>
        <w:t>年，</w:t>
      </w:r>
      <w:r>
        <w:rPr>
          <w:rFonts w:hAnsi="方正仿宋_GBK" w:cs="方正仿宋_GBK" w:hint="eastAsia"/>
          <w:color w:val="000000" w:themeColor="text1"/>
          <w:szCs w:val="22"/>
          <w:lang w:bidi="ar"/>
        </w:rPr>
        <w:t>全社会</w:t>
      </w:r>
      <w:r>
        <w:rPr>
          <w:color w:val="000000" w:themeColor="text1"/>
          <w:szCs w:val="22"/>
          <w:lang w:bidi="ar"/>
        </w:rPr>
        <w:t>R&amp;D</w:t>
      </w:r>
      <w:r>
        <w:rPr>
          <w:rFonts w:hAnsi="方正仿宋_GBK" w:cs="方正仿宋_GBK" w:hint="eastAsia"/>
          <w:color w:val="000000" w:themeColor="text1"/>
          <w:szCs w:val="22"/>
          <w:lang w:bidi="ar"/>
        </w:rPr>
        <w:t>（研究与试验发展）经费总额</w:t>
      </w:r>
      <w:r>
        <w:rPr>
          <w:rFonts w:hAnsi="方正仿宋_GBK" w:cs="方正仿宋_GBK" w:hint="eastAsia"/>
          <w:color w:val="000000"/>
          <w:szCs w:val="22"/>
          <w:lang w:bidi="ar"/>
        </w:rPr>
        <w:t>占</w:t>
      </w:r>
      <w:r>
        <w:rPr>
          <w:color w:val="000000"/>
          <w:szCs w:val="22"/>
          <w:lang w:bidi="ar"/>
        </w:rPr>
        <w:t>GDP</w:t>
      </w:r>
      <w:r>
        <w:rPr>
          <w:rFonts w:hAnsi="方正仿宋_GBK" w:cs="方正仿宋_GBK" w:hint="eastAsia"/>
          <w:color w:val="000000"/>
          <w:szCs w:val="22"/>
          <w:lang w:bidi="ar"/>
        </w:rPr>
        <w:t>比重达到</w:t>
      </w:r>
      <w:r>
        <w:rPr>
          <w:color w:val="000000"/>
          <w:szCs w:val="22"/>
          <w:lang w:bidi="ar"/>
        </w:rPr>
        <w:t>2%</w:t>
      </w:r>
      <w:r>
        <w:rPr>
          <w:rFonts w:hAnsi="方正仿宋_GBK" w:cs="方正仿宋_GBK" w:hint="eastAsia"/>
          <w:color w:val="000000"/>
          <w:szCs w:val="22"/>
          <w:lang w:bidi="ar"/>
        </w:rPr>
        <w:t>以上，技术合同年交易额达到</w:t>
      </w:r>
      <w:r>
        <w:rPr>
          <w:color w:val="000000"/>
          <w:szCs w:val="22"/>
          <w:lang w:bidi="ar"/>
        </w:rPr>
        <w:t>5</w:t>
      </w:r>
      <w:r>
        <w:rPr>
          <w:rFonts w:hAnsi="方正仿宋_GBK" w:cs="方正仿宋_GBK" w:hint="eastAsia"/>
          <w:color w:val="000000"/>
          <w:szCs w:val="22"/>
          <w:lang w:bidi="ar"/>
        </w:rPr>
        <w:t>亿元以上，全市高新技术企业突破</w:t>
      </w:r>
      <w:r>
        <w:rPr>
          <w:color w:val="000000"/>
          <w:szCs w:val="22"/>
          <w:lang w:bidi="ar"/>
        </w:rPr>
        <w:t>760</w:t>
      </w:r>
      <w:r>
        <w:rPr>
          <w:rFonts w:hAnsi="方正仿宋_GBK" w:cs="方正仿宋_GBK" w:hint="eastAsia"/>
          <w:color w:val="000000"/>
          <w:szCs w:val="22"/>
          <w:lang w:bidi="ar"/>
        </w:rPr>
        <w:t>家；建成科技创新综合体</w:t>
      </w:r>
      <w:r>
        <w:rPr>
          <w:color w:val="000000"/>
          <w:szCs w:val="22"/>
          <w:lang w:bidi="ar"/>
        </w:rPr>
        <w:t>8</w:t>
      </w:r>
      <w:r>
        <w:rPr>
          <w:rFonts w:hAnsi="方正仿宋_GBK" w:cs="方正仿宋_GBK" w:hint="eastAsia"/>
          <w:color w:val="000000"/>
          <w:szCs w:val="22"/>
          <w:lang w:bidi="ar"/>
        </w:rPr>
        <w:t>家以上，国家级双创载体达到</w:t>
      </w:r>
      <w:r>
        <w:rPr>
          <w:color w:val="000000"/>
          <w:szCs w:val="22"/>
          <w:lang w:bidi="ar"/>
        </w:rPr>
        <w:t>50</w:t>
      </w:r>
      <w:r>
        <w:rPr>
          <w:rFonts w:hAnsi="方正仿宋_GBK" w:cs="方正仿宋_GBK" w:hint="eastAsia"/>
          <w:color w:val="000000"/>
          <w:szCs w:val="22"/>
          <w:lang w:bidi="ar"/>
        </w:rPr>
        <w:t>家以上；构建更加高效完善的跨区域协同创新合作体系，打造乌鲁木齐都市</w:t>
      </w:r>
      <w:proofErr w:type="gramStart"/>
      <w:r>
        <w:rPr>
          <w:rFonts w:hAnsi="方正仿宋_GBK" w:cs="方正仿宋_GBK" w:hint="eastAsia"/>
          <w:color w:val="000000"/>
          <w:szCs w:val="22"/>
          <w:lang w:bidi="ar"/>
        </w:rPr>
        <w:t>圈创新</w:t>
      </w:r>
      <w:proofErr w:type="gramEnd"/>
      <w:r>
        <w:rPr>
          <w:rFonts w:hAnsi="方正仿宋_GBK" w:cs="方正仿宋_GBK" w:hint="eastAsia"/>
          <w:color w:val="000000"/>
          <w:szCs w:val="22"/>
          <w:lang w:bidi="ar"/>
        </w:rPr>
        <w:t>创业创造高地，高新技术企业营业收入力争突破</w:t>
      </w:r>
      <w:r>
        <w:rPr>
          <w:color w:val="000000"/>
          <w:szCs w:val="22"/>
          <w:lang w:bidi="ar"/>
        </w:rPr>
        <w:t>2000</w:t>
      </w:r>
      <w:r>
        <w:rPr>
          <w:rFonts w:hAnsi="方正仿宋_GBK" w:cs="方正仿宋_GBK" w:hint="eastAsia"/>
          <w:color w:val="000000"/>
          <w:szCs w:val="22"/>
          <w:lang w:bidi="ar"/>
        </w:rPr>
        <w:t>亿元，成为经济高质量发展的重要引领力量。</w:t>
      </w:r>
    </w:p>
    <w:p w:rsidR="00FF6A2D" w:rsidRDefault="00C51080" w:rsidP="005C46DF">
      <w:pPr>
        <w:snapToGrid w:val="0"/>
        <w:spacing w:line="480" w:lineRule="auto"/>
        <w:ind w:firstLineChars="200" w:firstLine="640"/>
        <w:rPr>
          <w:rFonts w:ascii="方正黑体_GBK" w:eastAsia="方正黑体_GBK" w:hAnsi="方正黑体_GBK" w:cs="方正黑体_GBK"/>
          <w:color w:val="000000"/>
        </w:rPr>
      </w:pPr>
      <w:r>
        <w:rPr>
          <w:rFonts w:ascii="方正黑体_GBK" w:eastAsia="方正黑体_GBK" w:hAnsi="方正黑体_GBK" w:cs="方正黑体_GBK" w:hint="eastAsia"/>
          <w:color w:val="000000"/>
          <w:szCs w:val="22"/>
          <w:lang w:bidi="ar"/>
        </w:rPr>
        <w:t>二、重点任务</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t>（一）深化产业</w:t>
      </w:r>
      <w:proofErr w:type="gramStart"/>
      <w:r>
        <w:rPr>
          <w:rFonts w:ascii="方正楷体_GBK" w:eastAsia="方正楷体_GBK" w:hAnsi="方正楷体_GBK" w:cs="方正楷体_GBK" w:hint="eastAsia"/>
          <w:color w:val="000000"/>
          <w:szCs w:val="22"/>
          <w:lang w:bidi="ar"/>
        </w:rPr>
        <w:t>链创新</w:t>
      </w:r>
      <w:proofErr w:type="gramEnd"/>
      <w:r>
        <w:rPr>
          <w:rFonts w:ascii="方正楷体_GBK" w:eastAsia="方正楷体_GBK" w:hAnsi="方正楷体_GBK" w:cs="方正楷体_GBK" w:hint="eastAsia"/>
          <w:color w:val="000000"/>
          <w:szCs w:val="22"/>
          <w:lang w:bidi="ar"/>
        </w:rPr>
        <w:t>链融合，发展壮大高新技术企业</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围绕我市装备制造、能源化工、</w:t>
      </w:r>
      <w:r>
        <w:rPr>
          <w:rFonts w:hAnsi="方正仿宋_GBK" w:cs="方正仿宋_GBK"/>
          <w:color w:val="000000"/>
          <w:szCs w:val="22"/>
          <w:lang w:bidi="ar"/>
        </w:rPr>
        <w:t>新材料、新能源</w:t>
      </w:r>
      <w:r>
        <w:rPr>
          <w:rFonts w:hAnsi="方正仿宋_GBK" w:cs="方正仿宋_GBK" w:hint="eastAsia"/>
          <w:color w:val="000000"/>
          <w:szCs w:val="22"/>
          <w:lang w:bidi="ar"/>
        </w:rPr>
        <w:t>等产业体系</w:t>
      </w:r>
      <w:r>
        <w:rPr>
          <w:rFonts w:hAnsi="方正仿宋_GBK" w:cs="方正仿宋_GBK" w:hint="eastAsia"/>
          <w:color w:val="000000"/>
          <w:szCs w:val="22"/>
          <w:lang w:bidi="ar"/>
        </w:rPr>
        <w:lastRenderedPageBreak/>
        <w:t>做大做强和竞争力提升的紧迫需求，以高新技术企业为主体，强化产业关键技术、核心技术开发，攻克产业技术短板，突破产业转型升级和产业培育的技术瓶颈，支持企业瞄准国际同行业标杆推进技术改造，全面提高产品技术、工艺装备、能效环保等水平，布局产业原始创新重大项目</w:t>
      </w:r>
      <w:bookmarkStart w:id="2" w:name="_Toc6909770"/>
      <w:r>
        <w:rPr>
          <w:rFonts w:hAnsi="方正仿宋_GBK" w:cs="方正仿宋_GBK" w:hint="eastAsia"/>
          <w:color w:val="000000"/>
          <w:szCs w:val="22"/>
          <w:lang w:bidi="ar"/>
        </w:rPr>
        <w:t>，</w:t>
      </w:r>
      <w:bookmarkEnd w:id="2"/>
      <w:r>
        <w:rPr>
          <w:rFonts w:hAnsi="方正仿宋_GBK" w:cs="方正仿宋_GBK" w:hint="eastAsia"/>
          <w:color w:val="000000"/>
          <w:szCs w:val="22"/>
          <w:lang w:bidi="ar"/>
        </w:rPr>
        <w:t>推动产业发展向高端化、智能化、绿色化转型升级，发展壮大高新技术企业。</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t>（二）深化</w:t>
      </w:r>
      <w:proofErr w:type="gramStart"/>
      <w:r>
        <w:rPr>
          <w:rFonts w:ascii="方正楷体_GBK" w:eastAsia="方正楷体_GBK" w:hAnsi="方正楷体_GBK" w:cs="方正楷体_GBK" w:hint="eastAsia"/>
          <w:color w:val="000000"/>
          <w:szCs w:val="22"/>
          <w:lang w:bidi="ar"/>
        </w:rPr>
        <w:t>产城融合</w:t>
      </w:r>
      <w:proofErr w:type="gramEnd"/>
      <w:r>
        <w:rPr>
          <w:rFonts w:ascii="方正楷体_GBK" w:eastAsia="方正楷体_GBK" w:hAnsi="方正楷体_GBK" w:cs="方正楷体_GBK" w:hint="eastAsia"/>
          <w:color w:val="000000"/>
          <w:szCs w:val="22"/>
          <w:lang w:bidi="ar"/>
        </w:rPr>
        <w:t>，构建高新技术企业发展空间布局</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统筹资源配置，</w:t>
      </w:r>
      <w:proofErr w:type="gramStart"/>
      <w:r>
        <w:rPr>
          <w:rFonts w:hAnsi="方正仿宋_GBK" w:cs="方正仿宋_GBK" w:hint="eastAsia"/>
          <w:color w:val="000000"/>
          <w:szCs w:val="22"/>
          <w:lang w:bidi="ar"/>
        </w:rPr>
        <w:t>完善硬</w:t>
      </w:r>
      <w:proofErr w:type="gramEnd"/>
      <w:r>
        <w:rPr>
          <w:rFonts w:hAnsi="方正仿宋_GBK" w:cs="方正仿宋_GBK" w:hint="eastAsia"/>
          <w:color w:val="000000"/>
          <w:szCs w:val="22"/>
          <w:lang w:bidi="ar"/>
        </w:rPr>
        <w:t>条件和软环境，以高新技术企业为载体，支持市域内重点片区实现专业化、高端化、绿色化发展，形成“重点突出、协同创新、错位发展”的空间布局。综合考虑各区域产业基础、功能定位和资源禀赋条件，促进各区域协同发展。各区（县）和国际陆港区、临空经济区、乌鲁木齐综合保税区要加快编制相应的高新技术领域产业发展规划或实施方案，构建全域统筹、特色发展的高新技术企业全域发展空间格局。</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lastRenderedPageBreak/>
        <w:t>（三）统筹高新技术领域产业资源布局，引导优质资源向科技企业配置</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各区（县）和重点区域要加大招商引资和招才引智力度，支持项目引才，制定差异化、定制化的人才和项目引进政策，以优质园区吸引国内外高校院所、知名研究机构、龙头企业和高成长性创新型企业落户，结合高新技术领域产业发展重点，精准布局新型研发机构、重点实验室、技术创新中心等科技创新载体，加快实验检测平台、科技信息平台、技术转移平台等产业协同创新服务平台建设，建设一批精准定位、配套完善、</w:t>
      </w:r>
      <w:proofErr w:type="gramStart"/>
      <w:r>
        <w:rPr>
          <w:rFonts w:hAnsi="方正仿宋_GBK" w:cs="方正仿宋_GBK" w:hint="eastAsia"/>
          <w:color w:val="000000"/>
          <w:szCs w:val="22"/>
          <w:lang w:bidi="ar"/>
        </w:rPr>
        <w:t>产城融合</w:t>
      </w:r>
      <w:proofErr w:type="gramEnd"/>
      <w:r>
        <w:rPr>
          <w:rFonts w:hAnsi="方正仿宋_GBK" w:cs="方正仿宋_GBK" w:hint="eastAsia"/>
          <w:color w:val="000000"/>
          <w:szCs w:val="22"/>
          <w:lang w:bidi="ar"/>
        </w:rPr>
        <w:t>、产教融合的智慧型、生态型高新技术产业园区，打造高新技术企业集聚区。</w:t>
      </w:r>
    </w:p>
    <w:p w:rsidR="00FF6A2D" w:rsidRDefault="00C51080" w:rsidP="005C46DF">
      <w:pPr>
        <w:snapToGrid w:val="0"/>
        <w:spacing w:line="480" w:lineRule="auto"/>
        <w:ind w:firstLineChars="200" w:firstLine="640"/>
        <w:rPr>
          <w:rFonts w:ascii="方正黑体_GBK" w:eastAsia="方正黑体_GBK" w:hAnsi="方正黑体_GBK" w:cs="方正黑体_GBK"/>
          <w:color w:val="000000"/>
        </w:rPr>
      </w:pPr>
      <w:r>
        <w:rPr>
          <w:rFonts w:ascii="方正黑体_GBK" w:eastAsia="方正黑体_GBK" w:hAnsi="方正黑体_GBK" w:cs="方正黑体_GBK" w:hint="eastAsia"/>
          <w:color w:val="000000"/>
          <w:szCs w:val="22"/>
          <w:lang w:bidi="ar"/>
        </w:rPr>
        <w:t>三、专项行动</w:t>
      </w:r>
    </w:p>
    <w:p w:rsidR="00FF6A2D" w:rsidRDefault="00C51080" w:rsidP="005C46DF">
      <w:pPr>
        <w:snapToGrid w:val="0"/>
        <w:spacing w:line="480" w:lineRule="auto"/>
        <w:ind w:firstLineChars="200" w:firstLine="640"/>
        <w:rPr>
          <w:color w:val="000000"/>
        </w:rPr>
      </w:pPr>
      <w:r>
        <w:rPr>
          <w:rFonts w:ascii="方正楷体_GBK" w:eastAsia="方正楷体_GBK" w:hAnsi="方正楷体_GBK" w:cs="方正楷体_GBK" w:hint="eastAsia"/>
          <w:color w:val="000000"/>
          <w:szCs w:val="22"/>
          <w:lang w:bidi="ar"/>
        </w:rPr>
        <w:t>（一）壮大高新技术企业规模。</w:t>
      </w:r>
      <w:r>
        <w:rPr>
          <w:rFonts w:hAnsi="方正仿宋_GBK" w:cs="方正仿宋_GBK" w:hint="eastAsia"/>
          <w:color w:val="000000"/>
          <w:szCs w:val="22"/>
          <w:lang w:bidi="ar"/>
        </w:rPr>
        <w:t>开展</w:t>
      </w:r>
      <w:proofErr w:type="gramStart"/>
      <w:r>
        <w:rPr>
          <w:rFonts w:hAnsi="方正仿宋_GBK" w:cs="方正仿宋_GBK" w:hint="eastAsia"/>
          <w:color w:val="000000"/>
          <w:szCs w:val="22"/>
          <w:lang w:bidi="ar"/>
        </w:rPr>
        <w:t>规</w:t>
      </w:r>
      <w:proofErr w:type="gramEnd"/>
      <w:r>
        <w:rPr>
          <w:rFonts w:hAnsi="方正仿宋_GBK" w:cs="方正仿宋_GBK" w:hint="eastAsia"/>
          <w:color w:val="000000"/>
          <w:szCs w:val="22"/>
          <w:lang w:bidi="ar"/>
        </w:rPr>
        <w:t>上企业及符合高新技术产业领域的企业摸底调查，完善高新技术企业培育库，开展高</w:t>
      </w:r>
      <w:r>
        <w:rPr>
          <w:rFonts w:hAnsi="方正仿宋_GBK" w:cs="方正仿宋_GBK" w:hint="eastAsia"/>
          <w:color w:val="000000"/>
          <w:szCs w:val="22"/>
          <w:lang w:bidi="ar"/>
        </w:rPr>
        <w:lastRenderedPageBreak/>
        <w:t>新技术企业梯度培育，对认定的高新技术企业给予后补助奖励政策支持，首次通过认定的高新技术企业给予</w:t>
      </w:r>
      <w:r>
        <w:rPr>
          <w:color w:val="000000"/>
          <w:szCs w:val="22"/>
          <w:lang w:bidi="ar"/>
        </w:rPr>
        <w:t>10</w:t>
      </w:r>
      <w:r>
        <w:rPr>
          <w:rFonts w:hAnsi="方正仿宋_GBK" w:cs="方正仿宋_GBK" w:hint="eastAsia"/>
          <w:color w:val="000000"/>
          <w:szCs w:val="22"/>
          <w:lang w:bidi="ar"/>
        </w:rPr>
        <w:t>万元奖励，再次认定的高新技术企业给予</w:t>
      </w:r>
      <w:r>
        <w:rPr>
          <w:color w:val="000000"/>
          <w:szCs w:val="22"/>
          <w:lang w:bidi="ar"/>
        </w:rPr>
        <w:t>5</w:t>
      </w:r>
      <w:r>
        <w:rPr>
          <w:rFonts w:hAnsi="方正仿宋_GBK" w:cs="方正仿宋_GBK" w:hint="eastAsia"/>
          <w:color w:val="000000"/>
          <w:szCs w:val="22"/>
          <w:lang w:bidi="ar"/>
        </w:rPr>
        <w:t>万元奖励。〔责任单位：市科技局、市财政局，各区（县）〕</w:t>
      </w:r>
    </w:p>
    <w:p w:rsidR="00FF6A2D" w:rsidRDefault="00C51080" w:rsidP="005C46DF">
      <w:pPr>
        <w:snapToGrid w:val="0"/>
        <w:spacing w:line="480" w:lineRule="auto"/>
        <w:ind w:firstLineChars="200" w:firstLine="640"/>
        <w:rPr>
          <w:color w:val="000000"/>
        </w:rPr>
      </w:pPr>
      <w:r>
        <w:rPr>
          <w:rFonts w:ascii="方正楷体_GBK" w:eastAsia="方正楷体_GBK" w:hAnsi="方正楷体_GBK" w:cs="方正楷体_GBK" w:hint="eastAsia"/>
          <w:color w:val="000000"/>
          <w:szCs w:val="22"/>
          <w:lang w:bidi="ar"/>
        </w:rPr>
        <w:t>（二）激活科技企业培育源头。</w:t>
      </w:r>
      <w:r>
        <w:rPr>
          <w:rFonts w:hAnsi="方正仿宋_GBK" w:cs="方正仿宋_GBK" w:hint="eastAsia"/>
          <w:color w:val="000000"/>
          <w:szCs w:val="22"/>
          <w:lang w:bidi="ar"/>
        </w:rPr>
        <w:t>着力加强创新创业孵化载体建设，加快建设科技企业孵化器、</w:t>
      </w:r>
      <w:proofErr w:type="gramStart"/>
      <w:r>
        <w:rPr>
          <w:rFonts w:hAnsi="方正仿宋_GBK" w:cs="方正仿宋_GBK" w:hint="eastAsia"/>
          <w:color w:val="000000"/>
          <w:szCs w:val="22"/>
          <w:lang w:bidi="ar"/>
        </w:rPr>
        <w:t>众创空间</w:t>
      </w:r>
      <w:proofErr w:type="gramEnd"/>
      <w:r>
        <w:rPr>
          <w:rFonts w:hAnsi="方正仿宋_GBK" w:cs="方正仿宋_GBK" w:hint="eastAsia"/>
          <w:color w:val="000000"/>
          <w:szCs w:val="22"/>
          <w:lang w:bidi="ar"/>
        </w:rPr>
        <w:t>、</w:t>
      </w:r>
      <w:proofErr w:type="gramStart"/>
      <w:r>
        <w:rPr>
          <w:rFonts w:hAnsi="方正仿宋_GBK" w:cs="方正仿宋_GBK" w:hint="eastAsia"/>
          <w:color w:val="000000"/>
          <w:szCs w:val="22"/>
          <w:lang w:bidi="ar"/>
        </w:rPr>
        <w:t>星创天地</w:t>
      </w:r>
      <w:proofErr w:type="gramEnd"/>
      <w:r>
        <w:rPr>
          <w:rFonts w:hAnsi="方正仿宋_GBK" w:cs="方正仿宋_GBK" w:hint="eastAsia"/>
          <w:color w:val="000000"/>
          <w:szCs w:val="22"/>
          <w:lang w:bidi="ar"/>
        </w:rPr>
        <w:t>等创新孵化载体，孵化和培育科技型中小企业。稳步推进国家创新型产业集群、国家“双创示范基地”、国家特色双创载体和国家火炬计划特色产业基地等创新创业载体建设，努力培育和聚集一批具有核心关键技术的科技型中小企业群体。〔责任单位：市科技局、市工信局，各区（县）〕</w:t>
      </w:r>
    </w:p>
    <w:p w:rsidR="00FF6A2D" w:rsidRDefault="00C51080" w:rsidP="005C46DF">
      <w:pPr>
        <w:snapToGrid w:val="0"/>
        <w:spacing w:line="480" w:lineRule="auto"/>
        <w:ind w:firstLineChars="200" w:firstLine="640"/>
        <w:rPr>
          <w:color w:val="000000"/>
        </w:rPr>
      </w:pPr>
      <w:r>
        <w:rPr>
          <w:rFonts w:ascii="方正楷体_GBK" w:eastAsia="方正楷体_GBK" w:hAnsi="方正楷体_GBK" w:cs="方正楷体_GBK" w:hint="eastAsia"/>
          <w:color w:val="000000"/>
          <w:szCs w:val="22"/>
          <w:lang w:bidi="ar"/>
        </w:rPr>
        <w:t>（三）培育科技创新领军企业。</w:t>
      </w:r>
      <w:r>
        <w:rPr>
          <w:rFonts w:hAnsi="方正仿宋_GBK" w:cs="方正仿宋_GBK" w:hint="eastAsia"/>
          <w:color w:val="000000"/>
          <w:szCs w:val="22"/>
          <w:lang w:bidi="ar"/>
        </w:rPr>
        <w:t>建立“科技型中小企业—高新技术企业—科技创新领军企业”梯度培育机制，每年遴选一批排名前列、技术水平领先、创新能力突出的企业，聚焦科技、财</w:t>
      </w:r>
      <w:r>
        <w:rPr>
          <w:rFonts w:hAnsi="方正仿宋_GBK" w:cs="方正仿宋_GBK" w:hint="eastAsia"/>
          <w:color w:val="000000"/>
          <w:szCs w:val="22"/>
          <w:lang w:bidi="ar"/>
        </w:rPr>
        <w:lastRenderedPageBreak/>
        <w:t>税、金融等政策，鼓励依靠技术创新加快发展，推动成为引领行业发展的科技创新领军企业。对成功上市的科技创新领军企业给予</w:t>
      </w:r>
      <w:r>
        <w:rPr>
          <w:color w:val="000000"/>
          <w:szCs w:val="22"/>
          <w:lang w:bidi="ar"/>
        </w:rPr>
        <w:t>300</w:t>
      </w:r>
      <w:r>
        <w:rPr>
          <w:rFonts w:hAnsi="方正仿宋_GBK" w:cs="方正仿宋_GBK" w:hint="eastAsia"/>
          <w:color w:val="000000"/>
          <w:szCs w:val="22"/>
          <w:lang w:bidi="ar"/>
        </w:rPr>
        <w:t>万元奖励支持。〔责任单位：市科技局、市工信局，各区（县）〕</w:t>
      </w:r>
    </w:p>
    <w:p w:rsidR="00FF6A2D" w:rsidRDefault="00C51080" w:rsidP="005C46DF">
      <w:pPr>
        <w:snapToGrid w:val="0"/>
        <w:spacing w:line="480" w:lineRule="auto"/>
        <w:ind w:firstLineChars="200" w:firstLine="640"/>
        <w:rPr>
          <w:color w:val="000000"/>
        </w:rPr>
      </w:pPr>
      <w:r>
        <w:rPr>
          <w:rFonts w:ascii="方正楷体_GBK" w:eastAsia="方正楷体_GBK" w:hAnsi="方正楷体_GBK" w:cs="方正楷体_GBK" w:hint="eastAsia"/>
          <w:color w:val="000000"/>
          <w:szCs w:val="22"/>
          <w:lang w:bidi="ar"/>
        </w:rPr>
        <w:t>（四）积极引进科技企业。</w:t>
      </w:r>
      <w:r>
        <w:rPr>
          <w:rFonts w:hAnsi="方正仿宋_GBK" w:cs="方正仿宋_GBK" w:hint="eastAsia"/>
          <w:color w:val="000000"/>
          <w:szCs w:val="22"/>
          <w:lang w:bidi="ar"/>
        </w:rPr>
        <w:t>突出重点高新技术产业招商，围绕未来产业、消费升级、替代进口、产业转移等方面，通过集群式、产业链式、“飞地经济”“异地孵化”等方式，实现引进一个项目，培育一个龙头，形成一个高新技术产业集群。对落户我市的高新技术企业新建的科研和高新技术领域生产性项目，优先纳入市科技创新发展基金后备企业库和推荐自治区级技术创新、成果转化项目支持。</w:t>
      </w:r>
      <w:proofErr w:type="gramStart"/>
      <w:r>
        <w:rPr>
          <w:rFonts w:hAnsi="方正仿宋_GBK" w:cs="方正仿宋_GBK" w:hint="eastAsia"/>
          <w:color w:val="000000"/>
          <w:szCs w:val="22"/>
          <w:lang w:bidi="ar"/>
        </w:rPr>
        <w:t>对疆外</w:t>
      </w:r>
      <w:proofErr w:type="gramEnd"/>
      <w:r>
        <w:rPr>
          <w:rFonts w:hAnsi="方正仿宋_GBK" w:cs="方正仿宋_GBK" w:hint="eastAsia"/>
          <w:color w:val="000000"/>
          <w:szCs w:val="22"/>
          <w:lang w:bidi="ar"/>
        </w:rPr>
        <w:t>高新技术企业整体迁入我市的，在其资格有效期内给予企业一次性奖励金</w:t>
      </w:r>
      <w:r>
        <w:rPr>
          <w:color w:val="000000"/>
          <w:szCs w:val="22"/>
          <w:lang w:bidi="ar"/>
        </w:rPr>
        <w:t>20</w:t>
      </w:r>
      <w:r>
        <w:rPr>
          <w:rFonts w:hAnsi="方正仿宋_GBK" w:cs="方正仿宋_GBK" w:hint="eastAsia"/>
          <w:color w:val="000000"/>
          <w:szCs w:val="22"/>
          <w:lang w:bidi="ar"/>
        </w:rPr>
        <w:t>万元；</w:t>
      </w:r>
      <w:proofErr w:type="gramStart"/>
      <w:r>
        <w:rPr>
          <w:rFonts w:hAnsi="方正仿宋_GBK" w:cs="方正仿宋_GBK" w:hint="eastAsia"/>
          <w:color w:val="000000"/>
          <w:szCs w:val="22"/>
          <w:lang w:bidi="ar"/>
        </w:rPr>
        <w:t>对疆外</w:t>
      </w:r>
      <w:proofErr w:type="gramEnd"/>
      <w:r>
        <w:rPr>
          <w:rFonts w:hAnsi="方正仿宋_GBK" w:cs="方正仿宋_GBK" w:hint="eastAsia"/>
          <w:color w:val="000000"/>
          <w:szCs w:val="22"/>
          <w:lang w:bidi="ar"/>
        </w:rPr>
        <w:t>高新技术企业在我市设立具备独立法人资格的研发生产类子公司，直接纳入高新技术后备企业</w:t>
      </w:r>
      <w:proofErr w:type="gramStart"/>
      <w:r>
        <w:rPr>
          <w:rFonts w:hAnsi="方正仿宋_GBK" w:cs="方正仿宋_GBK" w:hint="eastAsia"/>
          <w:color w:val="000000"/>
          <w:szCs w:val="22"/>
          <w:lang w:bidi="ar"/>
        </w:rPr>
        <w:t>库予以</w:t>
      </w:r>
      <w:proofErr w:type="gramEnd"/>
      <w:r>
        <w:rPr>
          <w:rFonts w:hAnsi="方正仿宋_GBK" w:cs="方正仿宋_GBK" w:hint="eastAsia"/>
          <w:color w:val="000000"/>
          <w:szCs w:val="22"/>
          <w:lang w:bidi="ar"/>
        </w:rPr>
        <w:t>辅导支持。〔责任单位：市科技局、市</w:t>
      </w:r>
      <w:r>
        <w:rPr>
          <w:rFonts w:hAnsi="方正仿宋_GBK" w:cs="方正仿宋_GBK" w:hint="eastAsia"/>
          <w:color w:val="000000"/>
          <w:szCs w:val="22"/>
          <w:lang w:bidi="ar"/>
        </w:rPr>
        <w:lastRenderedPageBreak/>
        <w:t>工信局，各区（县）〕</w:t>
      </w:r>
    </w:p>
    <w:p w:rsidR="00FF6A2D" w:rsidRDefault="00C51080" w:rsidP="005C46DF">
      <w:pPr>
        <w:snapToGrid w:val="0"/>
        <w:spacing w:line="480" w:lineRule="auto"/>
        <w:ind w:firstLineChars="200" w:firstLine="640"/>
        <w:rPr>
          <w:color w:val="000000"/>
        </w:rPr>
      </w:pPr>
      <w:r>
        <w:rPr>
          <w:rFonts w:ascii="方正楷体_GBK" w:eastAsia="方正楷体_GBK" w:hAnsi="方正楷体_GBK" w:cs="方正楷体_GBK" w:hint="eastAsia"/>
          <w:color w:val="000000"/>
          <w:szCs w:val="22"/>
          <w:lang w:bidi="ar"/>
        </w:rPr>
        <w:t>（五）打造科技企业聚集区。</w:t>
      </w:r>
      <w:r>
        <w:rPr>
          <w:rFonts w:hAnsi="方正仿宋_GBK" w:cs="方正仿宋_GBK" w:hint="eastAsia"/>
          <w:color w:val="000000"/>
          <w:szCs w:val="22"/>
          <w:lang w:bidi="ar"/>
        </w:rPr>
        <w:t>将高新技术企业增长作为经济技术开发区（</w:t>
      </w:r>
      <w:proofErr w:type="gramStart"/>
      <w:r>
        <w:rPr>
          <w:rFonts w:hAnsi="方正仿宋_GBK" w:cs="方正仿宋_GBK" w:hint="eastAsia"/>
          <w:color w:val="000000"/>
          <w:szCs w:val="22"/>
          <w:lang w:bidi="ar"/>
        </w:rPr>
        <w:t>头屯河区</w:t>
      </w:r>
      <w:proofErr w:type="gramEnd"/>
      <w:r>
        <w:rPr>
          <w:rFonts w:hAnsi="方正仿宋_GBK" w:cs="方正仿宋_GBK" w:hint="eastAsia"/>
          <w:color w:val="000000"/>
          <w:szCs w:val="22"/>
          <w:lang w:bidi="ar"/>
        </w:rPr>
        <w:t>）、高新技术产业开发区（新市区）、甘泉堡经济技术开发区（工业区）三个国家级开发区创新驱动发展重要评估指标，打造高新技术企业发展高地。将高新技术企业当年新增企业数量、有效期内高新技术企业总量纳入各区（县）年终创新驱动绩效定量指标体系，</w:t>
      </w:r>
      <w:r>
        <w:rPr>
          <w:rFonts w:hAnsi="方正仿宋_GBK" w:cs="方正仿宋_GBK" w:hint="eastAsia"/>
          <w:color w:val="000000" w:themeColor="text1"/>
          <w:szCs w:val="22"/>
          <w:lang w:bidi="ar"/>
        </w:rPr>
        <w:t>定期对各区（县）完成高新技术指标情况进行督促，</w:t>
      </w:r>
      <w:r>
        <w:rPr>
          <w:rFonts w:hAnsi="方正仿宋_GBK" w:cs="方正仿宋_GBK" w:hint="eastAsia"/>
          <w:color w:val="000000"/>
          <w:szCs w:val="22"/>
          <w:lang w:bidi="ar"/>
        </w:rPr>
        <w:t>对完成较好的区（县）年终考核给予加分。〔责任单位：市科技局、市工信局、市统计局，各区（县）〕</w:t>
      </w:r>
    </w:p>
    <w:p w:rsidR="00FF6A2D" w:rsidRDefault="00C51080" w:rsidP="005C46DF">
      <w:pPr>
        <w:snapToGrid w:val="0"/>
        <w:spacing w:line="480" w:lineRule="auto"/>
        <w:ind w:firstLineChars="200" w:firstLine="640"/>
        <w:rPr>
          <w:color w:val="000000"/>
        </w:rPr>
      </w:pPr>
      <w:r>
        <w:rPr>
          <w:rFonts w:ascii="方正楷体_GBK" w:eastAsia="方正楷体_GBK" w:hAnsi="方正楷体_GBK" w:cs="方正楷体_GBK" w:hint="eastAsia"/>
          <w:color w:val="000000"/>
          <w:szCs w:val="22"/>
          <w:lang w:bidi="ar"/>
        </w:rPr>
        <w:t>（六）提升高新技术领域产业基础能力。</w:t>
      </w:r>
      <w:r>
        <w:rPr>
          <w:rFonts w:hAnsi="方正仿宋_GBK" w:cs="方正仿宋_GBK" w:hint="eastAsia"/>
          <w:color w:val="000000"/>
          <w:szCs w:val="22"/>
          <w:lang w:bidi="ar"/>
        </w:rPr>
        <w:t>坚持产业基础高级化方向，实施产业基础再造工程，建立“专精特新”企业梯次培育机制，建立重点培育企业库，量身定制支持政策，跟踪对接服务。支持一批科技企业成为细分领域“单项冠军”，支持一批成长期企业做大做强，支持一批潜力企业迅速上</w:t>
      </w:r>
      <w:proofErr w:type="gramStart"/>
      <w:r>
        <w:rPr>
          <w:rFonts w:hAnsi="方正仿宋_GBK" w:cs="方正仿宋_GBK" w:hint="eastAsia"/>
          <w:color w:val="000000"/>
          <w:szCs w:val="22"/>
          <w:lang w:bidi="ar"/>
        </w:rPr>
        <w:t>规</w:t>
      </w:r>
      <w:proofErr w:type="gramEnd"/>
      <w:r>
        <w:rPr>
          <w:rFonts w:hAnsi="方正仿宋_GBK" w:cs="方正仿宋_GBK" w:hint="eastAsia"/>
          <w:color w:val="000000"/>
          <w:szCs w:val="22"/>
          <w:lang w:bidi="ar"/>
        </w:rPr>
        <w:t>纳统。〔责任单</w:t>
      </w:r>
      <w:r>
        <w:rPr>
          <w:rFonts w:hAnsi="方正仿宋_GBK" w:cs="方正仿宋_GBK" w:hint="eastAsia"/>
          <w:color w:val="000000"/>
          <w:szCs w:val="22"/>
          <w:lang w:bidi="ar"/>
        </w:rPr>
        <w:lastRenderedPageBreak/>
        <w:t>位：市工信局、市科技局、市统计局，各区（县）〕</w:t>
      </w:r>
    </w:p>
    <w:p w:rsidR="00FF6A2D" w:rsidRDefault="00C51080" w:rsidP="005C46DF">
      <w:pPr>
        <w:snapToGrid w:val="0"/>
        <w:spacing w:line="480" w:lineRule="auto"/>
        <w:ind w:firstLineChars="200" w:firstLine="640"/>
        <w:rPr>
          <w:color w:val="000000"/>
        </w:rPr>
      </w:pPr>
      <w:r>
        <w:rPr>
          <w:rFonts w:ascii="方正楷体_GBK" w:eastAsia="方正楷体_GBK" w:hAnsi="方正楷体_GBK" w:cs="方正楷体_GBK" w:hint="eastAsia"/>
          <w:color w:val="000000"/>
          <w:szCs w:val="22"/>
          <w:lang w:bidi="ar"/>
        </w:rPr>
        <w:t>（七）拓展延伸高新技术领域产业链。</w:t>
      </w:r>
      <w:r>
        <w:rPr>
          <w:rFonts w:hAnsi="方正仿宋_GBK" w:cs="方正仿宋_GBK" w:hint="eastAsia"/>
          <w:color w:val="000000"/>
          <w:szCs w:val="22"/>
          <w:lang w:bidi="ar"/>
        </w:rPr>
        <w:t>加大重大产业项目、重点产业园区政策支持力度，加快经济技术开发区（</w:t>
      </w:r>
      <w:proofErr w:type="gramStart"/>
      <w:r>
        <w:rPr>
          <w:rFonts w:hAnsi="方正仿宋_GBK" w:cs="方正仿宋_GBK" w:hint="eastAsia"/>
          <w:color w:val="000000"/>
          <w:szCs w:val="22"/>
          <w:lang w:bidi="ar"/>
        </w:rPr>
        <w:t>头屯河区</w:t>
      </w:r>
      <w:proofErr w:type="gramEnd"/>
      <w:r>
        <w:rPr>
          <w:rFonts w:hAnsi="方正仿宋_GBK" w:cs="方正仿宋_GBK" w:hint="eastAsia"/>
          <w:color w:val="000000"/>
          <w:szCs w:val="22"/>
          <w:lang w:bidi="ar"/>
        </w:rPr>
        <w:t>）、高新技术产业开发区（新市区）、甘泉堡经济技术开发区（工业区）</w:t>
      </w:r>
      <w:r>
        <w:rPr>
          <w:color w:val="000000"/>
          <w:szCs w:val="22"/>
          <w:lang w:bidi="ar"/>
        </w:rPr>
        <w:t>3</w:t>
      </w:r>
      <w:r>
        <w:rPr>
          <w:rFonts w:hAnsi="方正仿宋_GBK" w:cs="方正仿宋_GBK" w:hint="eastAsia"/>
          <w:color w:val="000000"/>
          <w:szCs w:val="22"/>
          <w:lang w:bidi="ar"/>
        </w:rPr>
        <w:t>个国家级开发区和乌鲁木齐综合保税区等区域内重大产业工程项目建设，全面布局和推进高新技术产业基地建设，打造具有战略性和全局性的产业链。选择高新技术产业中的</w:t>
      </w:r>
      <w:r>
        <w:rPr>
          <w:color w:val="000000"/>
          <w:szCs w:val="22"/>
          <w:lang w:bidi="ar"/>
        </w:rPr>
        <w:t>1</w:t>
      </w:r>
      <w:r>
        <w:rPr>
          <w:rFonts w:hAnsi="方正仿宋_GBK" w:cs="方正仿宋_GBK" w:hint="eastAsia"/>
          <w:color w:val="000000"/>
          <w:szCs w:val="22"/>
          <w:lang w:bidi="ar"/>
        </w:rPr>
        <w:t>－</w:t>
      </w:r>
      <w:r>
        <w:rPr>
          <w:color w:val="000000"/>
          <w:szCs w:val="22"/>
          <w:lang w:bidi="ar"/>
        </w:rPr>
        <w:t>2</w:t>
      </w:r>
      <w:r>
        <w:rPr>
          <w:rFonts w:hAnsi="方正仿宋_GBK" w:cs="方正仿宋_GBK" w:hint="eastAsia"/>
          <w:color w:val="000000"/>
          <w:szCs w:val="22"/>
          <w:lang w:bidi="ar"/>
        </w:rPr>
        <w:t>家骨干企业，集中力量支持其向产业</w:t>
      </w:r>
      <w:proofErr w:type="gramStart"/>
      <w:r>
        <w:rPr>
          <w:rFonts w:hAnsi="方正仿宋_GBK" w:cs="方正仿宋_GBK" w:hint="eastAsia"/>
          <w:color w:val="000000"/>
          <w:szCs w:val="22"/>
          <w:lang w:bidi="ar"/>
        </w:rPr>
        <w:t>链核心</w:t>
      </w:r>
      <w:proofErr w:type="gramEnd"/>
      <w:r>
        <w:rPr>
          <w:rFonts w:hAnsi="方正仿宋_GBK" w:cs="方正仿宋_GBK" w:hint="eastAsia"/>
          <w:color w:val="000000"/>
          <w:szCs w:val="22"/>
          <w:lang w:bidi="ar"/>
        </w:rPr>
        <w:t>领域延伸，积极鼓励其开展兼并重组、培育上市。支持上下游企业加强产业协同和技术合作攻关，增强产业链韧性，提升产业链水平。〔责任单位：市工信局、市发展改革委、市科技局、市金融办，经济技术开发区（头屯河区）、高新技术产业开发区（新市区）、甘泉堡经济技术开发区（工业区）、乌鲁木齐综合保税区〕</w:t>
      </w:r>
    </w:p>
    <w:p w:rsidR="00FF6A2D" w:rsidRDefault="00C51080" w:rsidP="005C46DF">
      <w:pPr>
        <w:snapToGrid w:val="0"/>
        <w:spacing w:line="480" w:lineRule="auto"/>
        <w:ind w:firstLineChars="200" w:firstLine="640"/>
        <w:rPr>
          <w:color w:val="000000"/>
        </w:rPr>
      </w:pPr>
      <w:r>
        <w:rPr>
          <w:rFonts w:ascii="方正楷体_GBK" w:eastAsia="方正楷体_GBK" w:hAnsi="方正楷体_GBK" w:cs="方正楷体_GBK" w:hint="eastAsia"/>
          <w:color w:val="000000"/>
          <w:szCs w:val="22"/>
          <w:lang w:bidi="ar"/>
        </w:rPr>
        <w:t>（八）建立企业创新精准服务长效机制。</w:t>
      </w:r>
      <w:r>
        <w:rPr>
          <w:rFonts w:hAnsi="方正仿宋_GBK" w:cs="方正仿宋_GBK" w:hint="eastAsia"/>
          <w:color w:val="000000"/>
          <w:szCs w:val="22"/>
          <w:lang w:bidi="ar"/>
        </w:rPr>
        <w:t>面向创新创业企业，</w:t>
      </w:r>
      <w:r>
        <w:rPr>
          <w:rFonts w:hAnsi="方正仿宋_GBK" w:cs="方正仿宋_GBK" w:hint="eastAsia"/>
          <w:color w:val="000000"/>
          <w:szCs w:val="22"/>
          <w:lang w:bidi="ar"/>
        </w:rPr>
        <w:lastRenderedPageBreak/>
        <w:t>定期组织召开高新技术企业申报和重新认定工作培训会，重点解读高新技术企业申报政策、申报流程注意事项。面向成熟期企业，重点辅导规范企业研发管理制度、研发项目费用辅助账和高新技术产品辅助账、知识产权管理等，会同税务、市场监管等相关部门对企业申报材料进行多方会诊，辅导企业完善申报材料，帮扶企业建立研发创新体系。〔责任单位：市科技局、市市场监督管理局、市税务局〕</w:t>
      </w:r>
    </w:p>
    <w:p w:rsidR="00FF6A2D" w:rsidRDefault="00C51080" w:rsidP="005C46DF">
      <w:pPr>
        <w:snapToGrid w:val="0"/>
        <w:spacing w:line="480" w:lineRule="auto"/>
        <w:ind w:firstLineChars="200" w:firstLine="640"/>
        <w:rPr>
          <w:color w:val="000000"/>
        </w:rPr>
      </w:pPr>
      <w:r>
        <w:rPr>
          <w:rFonts w:ascii="方正楷体_GBK" w:eastAsia="方正楷体_GBK" w:hAnsi="方正楷体_GBK" w:cs="方正楷体_GBK" w:hint="eastAsia"/>
          <w:color w:val="000000"/>
          <w:szCs w:val="22"/>
          <w:lang w:bidi="ar"/>
        </w:rPr>
        <w:t>（九）增强企业科技创新服务能力。</w:t>
      </w:r>
      <w:r>
        <w:rPr>
          <w:rFonts w:hAnsi="方正仿宋_GBK" w:cs="方正仿宋_GBK" w:hint="eastAsia"/>
          <w:color w:val="000000"/>
          <w:szCs w:val="22"/>
          <w:lang w:bidi="ar"/>
        </w:rPr>
        <w:t>围绕培育高新技术领域产业增长点、扶持科技型中小企业技术创新、推动科技与金融结合等方面，深入实施“红山科技创新</w:t>
      </w:r>
      <w:proofErr w:type="gramStart"/>
      <w:r>
        <w:rPr>
          <w:rFonts w:hAnsi="方正仿宋_GBK" w:cs="方正仿宋_GBK" w:hint="eastAsia"/>
          <w:color w:val="000000"/>
          <w:szCs w:val="22"/>
          <w:lang w:bidi="ar"/>
        </w:rPr>
        <w:t>券</w:t>
      </w:r>
      <w:proofErr w:type="gramEnd"/>
      <w:r>
        <w:rPr>
          <w:rFonts w:hAnsi="方正仿宋_GBK" w:cs="方正仿宋_GBK" w:hint="eastAsia"/>
          <w:color w:val="000000"/>
          <w:szCs w:val="22"/>
          <w:lang w:bidi="ar"/>
        </w:rPr>
        <w:t>”，发展科技创新专业服务机构、科技企业孵化器，带动科技成果转化和产业化。鼓励研发设计、检验检测、科技金融、创业孵化、科技咨询、知识产权、高新技术企业认定等科技创新专业服务机构和法律税务、商务咨询等中介机构，为企业向高新技术企业转型发展提供专业化服务。</w:t>
      </w:r>
      <w:r>
        <w:rPr>
          <w:rFonts w:hAnsi="方正仿宋_GBK" w:cs="方正仿宋_GBK" w:hint="eastAsia"/>
          <w:color w:val="000000"/>
          <w:szCs w:val="22"/>
          <w:lang w:bidi="ar"/>
        </w:rPr>
        <w:lastRenderedPageBreak/>
        <w:t>按工作成效予以相关服务机构、科技企业孵化器等奖励支持，以“红山科技创新</w:t>
      </w:r>
      <w:proofErr w:type="gramStart"/>
      <w:r>
        <w:rPr>
          <w:rFonts w:hAnsi="方正仿宋_GBK" w:cs="方正仿宋_GBK" w:hint="eastAsia"/>
          <w:color w:val="000000"/>
          <w:szCs w:val="22"/>
          <w:lang w:bidi="ar"/>
        </w:rPr>
        <w:t>券</w:t>
      </w:r>
      <w:proofErr w:type="gramEnd"/>
      <w:r>
        <w:rPr>
          <w:rFonts w:hAnsi="方正仿宋_GBK" w:cs="方正仿宋_GBK" w:hint="eastAsia"/>
          <w:color w:val="000000"/>
          <w:szCs w:val="22"/>
          <w:lang w:bidi="ar"/>
        </w:rPr>
        <w:t>”后补助方式，对</w:t>
      </w:r>
      <w:proofErr w:type="gramStart"/>
      <w:r>
        <w:rPr>
          <w:rFonts w:hAnsi="方正仿宋_GBK" w:cs="方正仿宋_GBK" w:hint="eastAsia"/>
          <w:color w:val="000000"/>
          <w:szCs w:val="22"/>
          <w:lang w:bidi="ar"/>
        </w:rPr>
        <w:t>每服务</w:t>
      </w:r>
      <w:proofErr w:type="gramEnd"/>
      <w:r>
        <w:rPr>
          <w:color w:val="000000"/>
          <w:szCs w:val="22"/>
          <w:lang w:bidi="ar"/>
        </w:rPr>
        <w:t>1</w:t>
      </w:r>
      <w:r>
        <w:rPr>
          <w:rFonts w:hAnsi="方正仿宋_GBK" w:cs="方正仿宋_GBK" w:hint="eastAsia"/>
          <w:color w:val="000000"/>
          <w:szCs w:val="22"/>
          <w:lang w:bidi="ar"/>
        </w:rPr>
        <w:t>家成长为高新技术企业的给予</w:t>
      </w:r>
      <w:r>
        <w:rPr>
          <w:color w:val="000000"/>
          <w:szCs w:val="22"/>
          <w:lang w:bidi="ar"/>
        </w:rPr>
        <w:t>5000</w:t>
      </w:r>
      <w:r>
        <w:rPr>
          <w:rFonts w:hAnsi="方正仿宋_GBK" w:cs="方正仿宋_GBK" w:hint="eastAsia"/>
          <w:color w:val="000000"/>
          <w:szCs w:val="22"/>
          <w:lang w:bidi="ar"/>
        </w:rPr>
        <w:t>元奖励，最高不超过</w:t>
      </w:r>
      <w:r>
        <w:rPr>
          <w:color w:val="000000"/>
          <w:szCs w:val="22"/>
          <w:lang w:bidi="ar"/>
        </w:rPr>
        <w:t>10</w:t>
      </w:r>
      <w:r>
        <w:rPr>
          <w:rFonts w:hAnsi="方正仿宋_GBK" w:cs="方正仿宋_GBK" w:hint="eastAsia"/>
          <w:color w:val="000000"/>
          <w:szCs w:val="22"/>
          <w:lang w:bidi="ar"/>
        </w:rPr>
        <w:t>万元。〔责任单位：市科技局、市金融办、市财政局、市市场监督管理局、市税务局、市人社局、市工信局〕</w:t>
      </w:r>
    </w:p>
    <w:p w:rsidR="00FF6A2D" w:rsidRDefault="00C51080" w:rsidP="005C46DF">
      <w:pPr>
        <w:snapToGrid w:val="0"/>
        <w:spacing w:line="480" w:lineRule="auto"/>
        <w:ind w:firstLineChars="200" w:firstLine="640"/>
        <w:rPr>
          <w:color w:val="000000"/>
        </w:rPr>
      </w:pPr>
      <w:r>
        <w:rPr>
          <w:rFonts w:ascii="方正楷体_GBK" w:eastAsia="方正楷体_GBK" w:hAnsi="方正楷体_GBK" w:cs="方正楷体_GBK" w:hint="eastAsia"/>
          <w:color w:val="000000"/>
          <w:szCs w:val="22"/>
          <w:lang w:bidi="ar"/>
        </w:rPr>
        <w:t>（十）聚力企业科技人才创新。</w:t>
      </w:r>
      <w:r>
        <w:rPr>
          <w:rFonts w:hAnsi="方正仿宋_GBK" w:cs="方正仿宋_GBK" w:hint="eastAsia"/>
          <w:color w:val="000000"/>
          <w:szCs w:val="22"/>
          <w:lang w:bidi="ar"/>
        </w:rPr>
        <w:t>推行企业科技专员制度，坚持在合作中提升自主创新能力，主动布局和积极利用现有科技企业资源，利用跨区域协同创新机制吸引疆内外创新人才在我市开展创新创业，遴选在我市企业开展科技创新的疆内外人才，按照派驻企业开展创新创业指导服务成效给予补助支持。〔责任单位：市科技局、市委组织部〕</w:t>
      </w:r>
    </w:p>
    <w:p w:rsidR="00FF6A2D" w:rsidRDefault="00C51080" w:rsidP="005C46DF">
      <w:pPr>
        <w:snapToGrid w:val="0"/>
        <w:spacing w:line="480" w:lineRule="auto"/>
        <w:ind w:firstLineChars="200" w:firstLine="640"/>
        <w:rPr>
          <w:rFonts w:ascii="方正黑体_GBK" w:eastAsia="方正黑体_GBK" w:hAnsi="方正黑体_GBK" w:cs="方正黑体_GBK"/>
          <w:color w:val="000000"/>
        </w:rPr>
      </w:pPr>
      <w:r>
        <w:rPr>
          <w:rFonts w:ascii="方正黑体_GBK" w:eastAsia="方正黑体_GBK" w:hAnsi="方正黑体_GBK" w:cs="方正黑体_GBK" w:hint="eastAsia"/>
          <w:color w:val="000000"/>
          <w:szCs w:val="22"/>
          <w:lang w:bidi="ar"/>
        </w:rPr>
        <w:t>四、政策措施</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强化组织实施，在技术、资金、人才、准入、监管、标准、知识产权等方面系统谋划，多</w:t>
      </w:r>
      <w:proofErr w:type="gramStart"/>
      <w:r>
        <w:rPr>
          <w:rFonts w:hAnsi="方正仿宋_GBK" w:cs="方正仿宋_GBK" w:hint="eastAsia"/>
          <w:color w:val="000000"/>
          <w:szCs w:val="22"/>
          <w:lang w:bidi="ar"/>
        </w:rPr>
        <w:t>措</w:t>
      </w:r>
      <w:proofErr w:type="gramEnd"/>
      <w:r>
        <w:rPr>
          <w:rFonts w:hAnsi="方正仿宋_GBK" w:cs="方正仿宋_GBK" w:hint="eastAsia"/>
          <w:color w:val="000000"/>
          <w:szCs w:val="22"/>
          <w:lang w:bidi="ar"/>
        </w:rPr>
        <w:t>并举、不断改革、持续创新，全</w:t>
      </w:r>
      <w:r>
        <w:rPr>
          <w:rFonts w:hAnsi="方正仿宋_GBK" w:cs="方正仿宋_GBK" w:hint="eastAsia"/>
          <w:color w:val="000000"/>
          <w:spacing w:val="-8"/>
          <w:szCs w:val="22"/>
          <w:lang w:bidi="ar"/>
        </w:rPr>
        <w:lastRenderedPageBreak/>
        <w:t>面营造一流的创新发展生态系统，促进高新技术企业加快发展壮大。</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t>（一）构建完善高效的科技研发支撑体系</w:t>
      </w:r>
    </w:p>
    <w:p w:rsidR="00FF6A2D" w:rsidRDefault="00C51080" w:rsidP="005C46DF">
      <w:pPr>
        <w:snapToGrid w:val="0"/>
        <w:spacing w:line="480" w:lineRule="auto"/>
        <w:ind w:firstLineChars="200" w:firstLine="640"/>
        <w:rPr>
          <w:color w:val="000000"/>
          <w:highlight w:val="yellow"/>
        </w:rPr>
      </w:pPr>
      <w:r>
        <w:rPr>
          <w:rFonts w:hAnsi="方正仿宋_GBK" w:cs="方正仿宋_GBK" w:hint="eastAsia"/>
          <w:color w:val="000000"/>
          <w:szCs w:val="22"/>
          <w:lang w:bidi="ar"/>
        </w:rPr>
        <w:t>以重大创新载体和平台建设为主要抓手，汇聚高端创新资源，建立以企业为主体、市场为导向、产学研深度融合的技术创新体系，培育形成科技创新引领性力量。鼓励支持企业和高校科研院所开展产学研合作。支持建设一批技术创新中心、工程技术研究中心、工程实验室、重点实验室、企业技术中心、工业设计中心、质检中心、产业计量测试中心、产业技术创新联盟等国家、自治区级重大创新平台载体。支持企业承担国家、自治区级科技计划（专项）项目，参与或发起关键核心技术攻关重点计划。布局一批共性技术研发、测试、中试和应用功能型平台，构建高新技术领域产业全链条</w:t>
      </w:r>
      <w:proofErr w:type="gramStart"/>
      <w:r>
        <w:rPr>
          <w:rFonts w:hAnsi="方正仿宋_GBK" w:cs="方正仿宋_GBK" w:hint="eastAsia"/>
          <w:color w:val="000000"/>
          <w:szCs w:val="22"/>
          <w:lang w:bidi="ar"/>
        </w:rPr>
        <w:t>式基础</w:t>
      </w:r>
      <w:proofErr w:type="gramEnd"/>
      <w:r>
        <w:rPr>
          <w:rFonts w:hAnsi="方正仿宋_GBK" w:cs="方正仿宋_GBK" w:hint="eastAsia"/>
          <w:color w:val="000000"/>
          <w:szCs w:val="22"/>
          <w:lang w:bidi="ar"/>
        </w:rPr>
        <w:t>科研创新应用平台体系。加快建设一批面向市场需求的产业技术研究院、产业集群协同创新中心等新型研发机构。〔责任单位：市科技局、市工信局、市发展改革委、市</w:t>
      </w:r>
      <w:r>
        <w:rPr>
          <w:rFonts w:hAnsi="方正仿宋_GBK" w:cs="方正仿宋_GBK" w:hint="eastAsia"/>
          <w:color w:val="000000"/>
          <w:szCs w:val="22"/>
          <w:lang w:bidi="ar"/>
        </w:rPr>
        <w:lastRenderedPageBreak/>
        <w:t>财政局〕</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t>（二）完善科技企业多元化资金支持体系</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建立市、区（县）两级财政科技投入稳定增长机制，不断提高科技支出占财政支出比重。设立高新技术企业发展专项资金，采用直接资助、股权投资、贷款贴息、风险补偿等扶持方式，加快建立市场化、精准化、多元化的专项资金扶持体系。充分发挥市科技创新发展等基金作用，坚持市场化运作，撬动社会资本设立科技成果转化和种子、天使、风险投资</w:t>
      </w:r>
      <w:proofErr w:type="gramStart"/>
      <w:r>
        <w:rPr>
          <w:rFonts w:hAnsi="方正仿宋_GBK" w:cs="方正仿宋_GBK" w:hint="eastAsia"/>
          <w:color w:val="000000"/>
          <w:szCs w:val="22"/>
          <w:lang w:bidi="ar"/>
        </w:rPr>
        <w:t>等创业</w:t>
      </w:r>
      <w:proofErr w:type="gramEnd"/>
      <w:r>
        <w:rPr>
          <w:rFonts w:hAnsi="方正仿宋_GBK" w:cs="方正仿宋_GBK" w:hint="eastAsia"/>
          <w:color w:val="000000"/>
          <w:szCs w:val="22"/>
          <w:lang w:bidi="ar"/>
        </w:rPr>
        <w:t>投资子基金。发挥好各区（县），特别是经济技术开发区（</w:t>
      </w:r>
      <w:proofErr w:type="gramStart"/>
      <w:r>
        <w:rPr>
          <w:rFonts w:hAnsi="方正仿宋_GBK" w:cs="方正仿宋_GBK" w:hint="eastAsia"/>
          <w:color w:val="000000"/>
          <w:szCs w:val="22"/>
          <w:lang w:bidi="ar"/>
        </w:rPr>
        <w:t>头屯河区</w:t>
      </w:r>
      <w:proofErr w:type="gramEnd"/>
      <w:r>
        <w:rPr>
          <w:rFonts w:hAnsi="方正仿宋_GBK" w:cs="方正仿宋_GBK" w:hint="eastAsia"/>
          <w:color w:val="000000"/>
          <w:szCs w:val="22"/>
          <w:lang w:bidi="ar"/>
        </w:rPr>
        <w:t>）、高新技术产业开发区（新市区）、甘泉堡经济技术开发区（工业区）三个国家级开发区的优势，支持各区（县）提升科技金融服务能力，加快建立全覆盖、网络化的科技金融服务体系。建立</w:t>
      </w:r>
      <w:proofErr w:type="gramStart"/>
      <w:r>
        <w:rPr>
          <w:rFonts w:hAnsi="方正仿宋_GBK" w:cs="方正仿宋_GBK" w:hint="eastAsia"/>
          <w:color w:val="000000"/>
          <w:szCs w:val="22"/>
          <w:lang w:bidi="ar"/>
        </w:rPr>
        <w:t>健全政银投企</w:t>
      </w:r>
      <w:proofErr w:type="gramEnd"/>
      <w:r>
        <w:rPr>
          <w:rFonts w:hAnsi="方正仿宋_GBK" w:cs="方正仿宋_GBK" w:hint="eastAsia"/>
          <w:color w:val="000000"/>
          <w:szCs w:val="22"/>
          <w:lang w:bidi="ar"/>
        </w:rPr>
        <w:t>合作机制和多方参与的风险分担机制，组织开展优质“拟上市挂牌企业走进交易所活动</w:t>
      </w:r>
      <w:r>
        <w:rPr>
          <w:rFonts w:hAnsi="方正仿宋_GBK" w:cs="方正仿宋_GBK" w:hint="eastAsia"/>
          <w:color w:val="000000" w:themeColor="text1"/>
          <w:szCs w:val="22"/>
          <w:lang w:bidi="ar"/>
        </w:rPr>
        <w:t>”，鼓励科技企业多渠道直接融资。〔</w:t>
      </w:r>
      <w:r>
        <w:rPr>
          <w:rFonts w:hAnsi="方正仿宋_GBK" w:cs="方正仿宋_GBK" w:hint="eastAsia"/>
          <w:color w:val="000000"/>
          <w:szCs w:val="22"/>
          <w:lang w:bidi="ar"/>
        </w:rPr>
        <w:t>责</w:t>
      </w:r>
      <w:r>
        <w:rPr>
          <w:rFonts w:hAnsi="方正仿宋_GBK" w:cs="方正仿宋_GBK" w:hint="eastAsia"/>
          <w:color w:val="000000"/>
          <w:szCs w:val="22"/>
          <w:lang w:bidi="ar"/>
        </w:rPr>
        <w:lastRenderedPageBreak/>
        <w:t>任单位：市金融办、市科技局、市工信局、市财政局、市发展改革委、市国资委〕</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t>（三）完善企业创新</w:t>
      </w:r>
      <w:proofErr w:type="gramStart"/>
      <w:r>
        <w:rPr>
          <w:rFonts w:ascii="方正楷体_GBK" w:eastAsia="方正楷体_GBK" w:hAnsi="方正楷体_GBK" w:cs="方正楷体_GBK" w:hint="eastAsia"/>
          <w:color w:val="000000"/>
          <w:szCs w:val="22"/>
          <w:lang w:bidi="ar"/>
        </w:rPr>
        <w:t>人才引育与</w:t>
      </w:r>
      <w:proofErr w:type="gramEnd"/>
      <w:r>
        <w:rPr>
          <w:rFonts w:ascii="方正楷体_GBK" w:eastAsia="方正楷体_GBK" w:hAnsi="方正楷体_GBK" w:cs="方正楷体_GBK" w:hint="eastAsia"/>
          <w:color w:val="000000"/>
          <w:szCs w:val="22"/>
          <w:lang w:bidi="ar"/>
        </w:rPr>
        <w:t>发展机制</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优化创新创业领军人才引进培育专项计划，组建“红山科创专家服务团”，建设“红山丝路人才大数据平台”，提高多层次、多元化人才供给能力，健全科技人才评价体系，构建创新要素价值分配机制，激发人才创新活力。在乌鲁木齐职业大学建设产教融合人才培养示范点，根据产业、技术、人才需求，引导高校、院所和职校调整优化专业和课程设置，推进驻乌高校结对合作、校企合作，完善职业教育和专业技术培训体系，联合共建人才培养基地和人才实训基地。坚持求真务实的人才选用工作机制，落实以知识价值为导向的分配机制，健全以创新能力、质量、实效、贡献为要素的人才评价体系，坚决破除“四唯”不良导向，营造干事创业环境。〔责任单位：市委组织部、市科技局、市人社局、</w:t>
      </w:r>
      <w:r>
        <w:rPr>
          <w:rFonts w:hAnsi="方正仿宋_GBK" w:cs="方正仿宋_GBK" w:hint="eastAsia"/>
          <w:color w:val="000000"/>
          <w:szCs w:val="22"/>
          <w:lang w:bidi="ar"/>
        </w:rPr>
        <w:lastRenderedPageBreak/>
        <w:t>市教育局、市科协，乌鲁木齐职业大学〕</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t>（四）加强企业知识产权和标准的保护与运营</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强化知识产权保护，构建知识产权保护工作格局，强化行政保护与司法保护衔接，切实加大对侵权者的惩戒力度。加强知识产权运营能力，加快产业知识产权运营中心的培育进度。研究扩大知识产权质押物范围，进一步拓宽企业融资渠道。加强对企业专利全球化布局的引导。支持企业参与或主导制定国际国内标准，打造高新技术领域的行业标准和高新技术企业品牌。〔责任单位：</w:t>
      </w:r>
      <w:r>
        <w:rPr>
          <w:rFonts w:hAnsi="方正仿宋_GBK" w:cs="方正仿宋_GBK" w:hint="eastAsia"/>
          <w:color w:val="000000"/>
          <w:spacing w:val="-5"/>
          <w:szCs w:val="22"/>
          <w:lang w:bidi="ar"/>
        </w:rPr>
        <w:t>市市场监督管理局、市科技局、市金融办，市中级人民法院〕</w:t>
      </w:r>
    </w:p>
    <w:p w:rsidR="00FF6A2D" w:rsidRDefault="00C51080" w:rsidP="005C46DF">
      <w:pPr>
        <w:snapToGrid w:val="0"/>
        <w:spacing w:line="480" w:lineRule="auto"/>
        <w:ind w:firstLineChars="200" w:firstLine="640"/>
        <w:rPr>
          <w:rFonts w:ascii="方正黑体_GBK" w:eastAsia="方正黑体_GBK" w:hAnsi="方正黑体_GBK" w:cs="方正黑体_GBK"/>
          <w:color w:val="000000"/>
        </w:rPr>
      </w:pPr>
      <w:r>
        <w:rPr>
          <w:rFonts w:ascii="方正黑体_GBK" w:eastAsia="方正黑体_GBK" w:hAnsi="方正黑体_GBK" w:cs="方正黑体_GBK" w:hint="eastAsia"/>
          <w:color w:val="000000"/>
          <w:szCs w:val="22"/>
          <w:lang w:bidi="ar"/>
        </w:rPr>
        <w:t>五、组织实施</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t>（一）加强组织领导</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建立完善“上下联动、多方协同”的高新技术企业工作协调机制，全面统筹全市高新技术企业发展工作，协调解决工作推进中的重大问题，督促各区（县）和市属相关部门做好各项目标任</w:t>
      </w:r>
      <w:r>
        <w:rPr>
          <w:rFonts w:hAnsi="方正仿宋_GBK" w:cs="方正仿宋_GBK" w:hint="eastAsia"/>
          <w:color w:val="000000"/>
          <w:szCs w:val="22"/>
          <w:lang w:bidi="ar"/>
        </w:rPr>
        <w:lastRenderedPageBreak/>
        <w:t>务的部署实施，推进重大高新技术项目建设。〔责任单位：市科技局、市发展改革委、市工信局、市商务局、市财政局、市统计局等相关部门，各区（县）〕</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t>（二）抓好任务落实</w:t>
      </w:r>
    </w:p>
    <w:p w:rsidR="00FF6A2D" w:rsidRDefault="00C51080" w:rsidP="005C46DF">
      <w:pPr>
        <w:snapToGrid w:val="0"/>
        <w:spacing w:line="480" w:lineRule="auto"/>
        <w:ind w:firstLineChars="200" w:firstLine="640"/>
        <w:rPr>
          <w:color w:val="000000"/>
        </w:rPr>
      </w:pPr>
      <w:r>
        <w:rPr>
          <w:rFonts w:hAnsi="方正仿宋_GBK" w:cs="方正仿宋_GBK" w:hint="eastAsia"/>
          <w:color w:val="000000"/>
          <w:szCs w:val="22"/>
          <w:lang w:bidi="ar"/>
        </w:rPr>
        <w:t>各区（县）针对高新技术企业及其关键领域重点任务制定相应的行动计划和配套措施，加快落实行动方案明确的工作任务。推进高新技术领域产业政策落实、重大项目建设、各类专项扶持计划组织实施、专项资金使用和绩效评价等工作。加强对各区（县）和重点片区发展高新技术企业的引导，促进高新技术领域产业集聚发展。〔责任单位：市科技局、市发展改革委、市工信局、市财政局等相关部门，各区（县）〕</w:t>
      </w:r>
    </w:p>
    <w:p w:rsidR="00FF6A2D" w:rsidRDefault="00C51080" w:rsidP="005C46DF">
      <w:pPr>
        <w:snapToGrid w:val="0"/>
        <w:spacing w:line="480" w:lineRule="auto"/>
        <w:ind w:firstLineChars="200" w:firstLine="640"/>
        <w:rPr>
          <w:rFonts w:ascii="方正楷体_GBK" w:eastAsia="方正楷体_GBK" w:hAnsi="方正楷体_GBK" w:cs="方正楷体_GBK"/>
          <w:color w:val="000000"/>
        </w:rPr>
      </w:pPr>
      <w:r>
        <w:rPr>
          <w:rFonts w:ascii="方正楷体_GBK" w:eastAsia="方正楷体_GBK" w:hAnsi="方正楷体_GBK" w:cs="方正楷体_GBK" w:hint="eastAsia"/>
          <w:color w:val="000000"/>
          <w:szCs w:val="22"/>
          <w:lang w:bidi="ar"/>
        </w:rPr>
        <w:t>（三）强化评估考核</w:t>
      </w:r>
    </w:p>
    <w:p w:rsidR="00FF6A2D" w:rsidRDefault="00C51080" w:rsidP="005C46DF">
      <w:pPr>
        <w:snapToGrid w:val="0"/>
        <w:spacing w:line="480" w:lineRule="auto"/>
        <w:ind w:firstLineChars="200" w:firstLine="640"/>
        <w:rPr>
          <w:rFonts w:hAnsi="方正仿宋_GBK" w:cs="方正仿宋_GBK"/>
          <w:color w:val="000000"/>
          <w:szCs w:val="22"/>
          <w:lang w:bidi="ar"/>
        </w:rPr>
      </w:pPr>
      <w:r>
        <w:rPr>
          <w:rFonts w:hAnsi="方正仿宋_GBK" w:cs="方正仿宋_GBK" w:hint="eastAsia"/>
          <w:color w:val="000000"/>
          <w:szCs w:val="22"/>
          <w:lang w:bidi="ar"/>
        </w:rPr>
        <w:t>各部门要把推动高新技术企业和高新技术领域产业发展作为一项重要工作抓好抓实，健全考核评估机制和监督检查机制，</w:t>
      </w:r>
      <w:r>
        <w:rPr>
          <w:rFonts w:hAnsi="方正仿宋_GBK" w:cs="方正仿宋_GBK" w:hint="eastAsia"/>
          <w:color w:val="000000"/>
          <w:szCs w:val="22"/>
          <w:lang w:bidi="ar"/>
        </w:rPr>
        <w:lastRenderedPageBreak/>
        <w:t>确保上述各项措施落实到位。对照自治区创新驱动考核要求，将高新技术企业相关发展情况纳入全市年度创新驱动（绩效）考核指标体系重要内容；市统计局牵头负责完善高新技术企业和高新技术领域产业统计核算测算制度，为高新技术企业和高新技术产业发展决策和监督考核提供支撑。〔责任单位：市委组织部、市科技局、市统计局等相关部门，各区（县）〕</w:t>
      </w:r>
    </w:p>
    <w:p w:rsidR="00FF6A2D" w:rsidRDefault="00C51080" w:rsidP="005C46DF">
      <w:pPr>
        <w:snapToGrid w:val="0"/>
        <w:spacing w:line="480" w:lineRule="auto"/>
        <w:ind w:firstLineChars="200" w:firstLine="628"/>
        <w:rPr>
          <w:rFonts w:hAnsi="方正仿宋_GBK" w:cs="方正仿宋_GBK"/>
          <w:color w:val="000000" w:themeColor="text1"/>
          <w:szCs w:val="22"/>
          <w:lang w:bidi="ar"/>
        </w:rPr>
      </w:pPr>
      <w:r>
        <w:rPr>
          <w:rFonts w:hAnsi="方正仿宋_GBK" w:cs="方正仿宋_GBK" w:hint="eastAsia"/>
          <w:color w:val="000000" w:themeColor="text1"/>
          <w:spacing w:val="-3"/>
          <w:szCs w:val="22"/>
          <w:lang w:bidi="ar"/>
        </w:rPr>
        <w:t>本方案自</w:t>
      </w:r>
      <w:r>
        <w:rPr>
          <w:rFonts w:hAnsi="方正仿宋_GBK" w:cs="方正仿宋_GBK" w:hint="eastAsia"/>
          <w:color w:val="000000" w:themeColor="text1"/>
          <w:spacing w:val="-3"/>
          <w:szCs w:val="22"/>
          <w:lang w:bidi="ar"/>
        </w:rPr>
        <w:t>2023</w:t>
      </w:r>
      <w:r>
        <w:rPr>
          <w:rFonts w:hAnsi="方正仿宋_GBK" w:cs="方正仿宋_GBK" w:hint="eastAsia"/>
          <w:color w:val="000000" w:themeColor="text1"/>
          <w:spacing w:val="-3"/>
          <w:szCs w:val="22"/>
          <w:lang w:bidi="ar"/>
        </w:rPr>
        <w:t>年</w:t>
      </w:r>
      <w:r>
        <w:rPr>
          <w:rFonts w:hAnsi="方正仿宋_GBK" w:cs="方正仿宋_GBK" w:hint="eastAsia"/>
          <w:color w:val="000000" w:themeColor="text1"/>
          <w:spacing w:val="-3"/>
          <w:szCs w:val="22"/>
          <w:lang w:bidi="ar"/>
        </w:rPr>
        <w:t>3</w:t>
      </w:r>
      <w:r>
        <w:rPr>
          <w:rFonts w:hAnsi="方正仿宋_GBK" w:cs="方正仿宋_GBK" w:hint="eastAsia"/>
          <w:color w:val="000000" w:themeColor="text1"/>
          <w:spacing w:val="-3"/>
          <w:szCs w:val="22"/>
          <w:lang w:bidi="ar"/>
        </w:rPr>
        <w:t>月</w:t>
      </w:r>
      <w:r>
        <w:rPr>
          <w:rFonts w:hAnsi="方正仿宋_GBK" w:cs="方正仿宋_GBK" w:hint="eastAsia"/>
          <w:color w:val="000000" w:themeColor="text1"/>
          <w:spacing w:val="-3"/>
          <w:szCs w:val="22"/>
          <w:lang w:bidi="ar"/>
        </w:rPr>
        <w:t>1</w:t>
      </w:r>
      <w:r>
        <w:rPr>
          <w:rFonts w:hAnsi="方正仿宋_GBK" w:cs="方正仿宋_GBK" w:hint="eastAsia"/>
          <w:color w:val="000000" w:themeColor="text1"/>
          <w:spacing w:val="-3"/>
          <w:szCs w:val="22"/>
          <w:lang w:bidi="ar"/>
        </w:rPr>
        <w:t>日起施行，有效期</w:t>
      </w:r>
      <w:r>
        <w:rPr>
          <w:rFonts w:hAnsi="方正仿宋_GBK" w:cs="方正仿宋_GBK" w:hint="eastAsia"/>
          <w:color w:val="000000" w:themeColor="text1"/>
          <w:spacing w:val="-3"/>
          <w:szCs w:val="22"/>
          <w:lang w:bidi="ar"/>
        </w:rPr>
        <w:t>3</w:t>
      </w:r>
      <w:r>
        <w:rPr>
          <w:rFonts w:hAnsi="方正仿宋_GBK" w:cs="方正仿宋_GBK" w:hint="eastAsia"/>
          <w:color w:val="000000" w:themeColor="text1"/>
          <w:spacing w:val="-3"/>
          <w:szCs w:val="22"/>
          <w:lang w:bidi="ar"/>
        </w:rPr>
        <w:t>年。</w:t>
      </w:r>
      <w:bookmarkEnd w:id="1"/>
    </w:p>
    <w:sectPr w:rsidR="00FF6A2D">
      <w:footerReference w:type="even" r:id="rId8"/>
      <w:footerReference w:type="default" r:id="rId9"/>
      <w:pgSz w:w="11906" w:h="16838"/>
      <w:pgMar w:top="2098" w:right="1531" w:bottom="1985" w:left="1531" w:header="851" w:footer="992"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4148" w:rsidRDefault="00CC4148">
      <w:r>
        <w:separator/>
      </w:r>
    </w:p>
  </w:endnote>
  <w:endnote w:type="continuationSeparator" w:id="0">
    <w:p w:rsidR="00CC4148" w:rsidRDefault="00CC41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8"/>
        <w:szCs w:val="28"/>
      </w:rPr>
      <w:id w:val="-1988241827"/>
    </w:sdtPr>
    <w:sdtEndPr/>
    <w:sdtContent>
      <w:p w:rsidR="00FF6A2D" w:rsidRDefault="00C51080">
        <w:pPr>
          <w:pStyle w:val="a6"/>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Pr>
            <w:rFonts w:ascii="Times New Roman" w:hAnsi="Times New Roman" w:cs="Times New Roman"/>
            <w:sz w:val="28"/>
            <w:szCs w:val="28"/>
          </w:rPr>
          <w:fldChar w:fldCharType="separate"/>
        </w:r>
        <w:r w:rsidR="005C46DF" w:rsidRPr="005C46DF">
          <w:rPr>
            <w:rFonts w:ascii="Times New Roman" w:hAnsi="Times New Roman" w:cs="Times New Roman"/>
            <w:noProof/>
            <w:sz w:val="28"/>
            <w:szCs w:val="28"/>
            <w:lang w:val="zh-CN"/>
          </w:rPr>
          <w:t>2</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8"/>
        <w:szCs w:val="28"/>
      </w:rPr>
      <w:id w:val="-478532110"/>
    </w:sdtPr>
    <w:sdtEndPr/>
    <w:sdtContent>
      <w:p w:rsidR="00FF6A2D" w:rsidRDefault="00C51080">
        <w:pPr>
          <w:pStyle w:val="a6"/>
          <w:jc w:val="right"/>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Pr>
            <w:rFonts w:ascii="Times New Roman" w:hAnsi="Times New Roman" w:cs="Times New Roman"/>
            <w:sz w:val="28"/>
            <w:szCs w:val="28"/>
          </w:rPr>
          <w:fldChar w:fldCharType="separate"/>
        </w:r>
        <w:r w:rsidR="005C46DF" w:rsidRPr="005C46DF">
          <w:rPr>
            <w:rFonts w:ascii="Times New Roman" w:hAnsi="Times New Roman" w:cs="Times New Roman"/>
            <w:noProof/>
            <w:sz w:val="28"/>
            <w:szCs w:val="28"/>
            <w:lang w:val="zh-CN"/>
          </w:rPr>
          <w:t>1</w:t>
        </w:r>
        <w:r>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4148" w:rsidRDefault="00CC4148">
      <w:r>
        <w:separator/>
      </w:r>
    </w:p>
  </w:footnote>
  <w:footnote w:type="continuationSeparator" w:id="0">
    <w:p w:rsidR="00CC4148" w:rsidRDefault="00CC414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60"/>
  <w:drawingGridVerticalSpacing w:val="435"/>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113"/>
    <w:rsid w:val="91BE3D41"/>
    <w:rsid w:val="97F84A95"/>
    <w:rsid w:val="987ED279"/>
    <w:rsid w:val="9AFE3175"/>
    <w:rsid w:val="9E2B563B"/>
    <w:rsid w:val="ADFF0BF1"/>
    <w:rsid w:val="AF475BCB"/>
    <w:rsid w:val="AF77D8B0"/>
    <w:rsid w:val="AF7FF449"/>
    <w:rsid w:val="B2FCB2FA"/>
    <w:rsid w:val="B37725DC"/>
    <w:rsid w:val="B7D458EC"/>
    <w:rsid w:val="B7D702DC"/>
    <w:rsid w:val="B7DFABB0"/>
    <w:rsid w:val="B7EDCCCF"/>
    <w:rsid w:val="BAEDCD5C"/>
    <w:rsid w:val="BAF548AD"/>
    <w:rsid w:val="BB590CC8"/>
    <w:rsid w:val="BBBF2519"/>
    <w:rsid w:val="BDFB97DF"/>
    <w:rsid w:val="BDFD326B"/>
    <w:rsid w:val="BEB7F08A"/>
    <w:rsid w:val="BED92636"/>
    <w:rsid w:val="BEEE19EC"/>
    <w:rsid w:val="BF7F5A23"/>
    <w:rsid w:val="BFDDBF95"/>
    <w:rsid w:val="BFE70129"/>
    <w:rsid w:val="BFFFB43C"/>
    <w:rsid w:val="C35AF611"/>
    <w:rsid w:val="C9DCBE15"/>
    <w:rsid w:val="CC92FBD8"/>
    <w:rsid w:val="CFE8F761"/>
    <w:rsid w:val="CFF37A50"/>
    <w:rsid w:val="CFFC14A7"/>
    <w:rsid w:val="D29D39F1"/>
    <w:rsid w:val="D3ED7FE9"/>
    <w:rsid w:val="D3F3219E"/>
    <w:rsid w:val="D79E0CE6"/>
    <w:rsid w:val="D7CF7827"/>
    <w:rsid w:val="D7FE4198"/>
    <w:rsid w:val="D9FD4FA8"/>
    <w:rsid w:val="DAF25092"/>
    <w:rsid w:val="DB4FAF5C"/>
    <w:rsid w:val="DD1D94AD"/>
    <w:rsid w:val="DE79171B"/>
    <w:rsid w:val="DF7F1601"/>
    <w:rsid w:val="DFAFF878"/>
    <w:rsid w:val="DFD7AF6B"/>
    <w:rsid w:val="DFDCC6CC"/>
    <w:rsid w:val="DFE61263"/>
    <w:rsid w:val="DFFB58C6"/>
    <w:rsid w:val="DFFDF59F"/>
    <w:rsid w:val="E1FE0C49"/>
    <w:rsid w:val="E37E2936"/>
    <w:rsid w:val="E6F525F9"/>
    <w:rsid w:val="E6F5C2FE"/>
    <w:rsid w:val="E8E3BA7F"/>
    <w:rsid w:val="EB7798F2"/>
    <w:rsid w:val="ED32DDAD"/>
    <w:rsid w:val="EDF98924"/>
    <w:rsid w:val="EDFD4B5F"/>
    <w:rsid w:val="EE5E9B8D"/>
    <w:rsid w:val="EFB287BC"/>
    <w:rsid w:val="EFEDA71E"/>
    <w:rsid w:val="EFF0B323"/>
    <w:rsid w:val="EFF316C2"/>
    <w:rsid w:val="EFFC4060"/>
    <w:rsid w:val="EFFD6625"/>
    <w:rsid w:val="F07EFC18"/>
    <w:rsid w:val="F18C8BDD"/>
    <w:rsid w:val="F2DF80FB"/>
    <w:rsid w:val="F3DE9231"/>
    <w:rsid w:val="F44F1587"/>
    <w:rsid w:val="F5BC40B2"/>
    <w:rsid w:val="F6F7EF57"/>
    <w:rsid w:val="F79EBF18"/>
    <w:rsid w:val="F7EB685E"/>
    <w:rsid w:val="F7EF13F0"/>
    <w:rsid w:val="F7FFB65A"/>
    <w:rsid w:val="FAEBC834"/>
    <w:rsid w:val="FAF569AC"/>
    <w:rsid w:val="FAFB8180"/>
    <w:rsid w:val="FB7DA52A"/>
    <w:rsid w:val="FB9B7AAE"/>
    <w:rsid w:val="FBABEF08"/>
    <w:rsid w:val="FBDD59D2"/>
    <w:rsid w:val="FBF61345"/>
    <w:rsid w:val="FC79DF26"/>
    <w:rsid w:val="FDAF488B"/>
    <w:rsid w:val="FDBFCB15"/>
    <w:rsid w:val="FDFDE5A5"/>
    <w:rsid w:val="FDFF194E"/>
    <w:rsid w:val="FDFF5141"/>
    <w:rsid w:val="FEB58F0C"/>
    <w:rsid w:val="FEC7D78E"/>
    <w:rsid w:val="FEEE0EF6"/>
    <w:rsid w:val="FF1F7067"/>
    <w:rsid w:val="FF6DD266"/>
    <w:rsid w:val="FF7B2F41"/>
    <w:rsid w:val="FFB624C9"/>
    <w:rsid w:val="FFBF446F"/>
    <w:rsid w:val="FFBFF50E"/>
    <w:rsid w:val="FFD913F1"/>
    <w:rsid w:val="FFED1C84"/>
    <w:rsid w:val="FFFE2DE3"/>
    <w:rsid w:val="00032305"/>
    <w:rsid w:val="000365DA"/>
    <w:rsid w:val="0003679A"/>
    <w:rsid w:val="00036D78"/>
    <w:rsid w:val="00040F50"/>
    <w:rsid w:val="0005309A"/>
    <w:rsid w:val="00054CD6"/>
    <w:rsid w:val="00065A5C"/>
    <w:rsid w:val="00082AEF"/>
    <w:rsid w:val="000869CF"/>
    <w:rsid w:val="000A11D8"/>
    <w:rsid w:val="000B4D02"/>
    <w:rsid w:val="000C0429"/>
    <w:rsid w:val="000C7FD9"/>
    <w:rsid w:val="000D100C"/>
    <w:rsid w:val="000E185A"/>
    <w:rsid w:val="000E7532"/>
    <w:rsid w:val="00101A6A"/>
    <w:rsid w:val="001079D6"/>
    <w:rsid w:val="00107DF6"/>
    <w:rsid w:val="001123D7"/>
    <w:rsid w:val="00120EE3"/>
    <w:rsid w:val="001263DE"/>
    <w:rsid w:val="00126556"/>
    <w:rsid w:val="00126A6F"/>
    <w:rsid w:val="001375D2"/>
    <w:rsid w:val="001448A3"/>
    <w:rsid w:val="00146FAD"/>
    <w:rsid w:val="00156C1A"/>
    <w:rsid w:val="00162228"/>
    <w:rsid w:val="001856CF"/>
    <w:rsid w:val="00192D2A"/>
    <w:rsid w:val="00196000"/>
    <w:rsid w:val="00197763"/>
    <w:rsid w:val="001B4562"/>
    <w:rsid w:val="001D0FBE"/>
    <w:rsid w:val="001D116F"/>
    <w:rsid w:val="001E22A5"/>
    <w:rsid w:val="00205D5D"/>
    <w:rsid w:val="00206AD6"/>
    <w:rsid w:val="0020761A"/>
    <w:rsid w:val="00230E53"/>
    <w:rsid w:val="002329B2"/>
    <w:rsid w:val="0023628F"/>
    <w:rsid w:val="00242FCC"/>
    <w:rsid w:val="00256478"/>
    <w:rsid w:val="002575FE"/>
    <w:rsid w:val="00263DF1"/>
    <w:rsid w:val="002712E1"/>
    <w:rsid w:val="00275339"/>
    <w:rsid w:val="0027644F"/>
    <w:rsid w:val="00277188"/>
    <w:rsid w:val="00286015"/>
    <w:rsid w:val="00286667"/>
    <w:rsid w:val="00293599"/>
    <w:rsid w:val="002A1113"/>
    <w:rsid w:val="002B68DE"/>
    <w:rsid w:val="002B7431"/>
    <w:rsid w:val="002C02FE"/>
    <w:rsid w:val="002D239C"/>
    <w:rsid w:val="002F6B71"/>
    <w:rsid w:val="003004D6"/>
    <w:rsid w:val="00300BBE"/>
    <w:rsid w:val="00307BCB"/>
    <w:rsid w:val="003128AF"/>
    <w:rsid w:val="00330FB5"/>
    <w:rsid w:val="00345987"/>
    <w:rsid w:val="00356B0F"/>
    <w:rsid w:val="00361161"/>
    <w:rsid w:val="00370A3A"/>
    <w:rsid w:val="00382A8B"/>
    <w:rsid w:val="00385AF2"/>
    <w:rsid w:val="003876A6"/>
    <w:rsid w:val="003A0DCD"/>
    <w:rsid w:val="003B2B58"/>
    <w:rsid w:val="003C175D"/>
    <w:rsid w:val="003D0DAD"/>
    <w:rsid w:val="003D4F25"/>
    <w:rsid w:val="003E1691"/>
    <w:rsid w:val="003E2AF7"/>
    <w:rsid w:val="003E49AC"/>
    <w:rsid w:val="003F1DFF"/>
    <w:rsid w:val="003F5B3C"/>
    <w:rsid w:val="003F6F59"/>
    <w:rsid w:val="004032BB"/>
    <w:rsid w:val="00411BC5"/>
    <w:rsid w:val="00412104"/>
    <w:rsid w:val="00417D37"/>
    <w:rsid w:val="004202D4"/>
    <w:rsid w:val="00422A18"/>
    <w:rsid w:val="00425906"/>
    <w:rsid w:val="00425DA7"/>
    <w:rsid w:val="0042639E"/>
    <w:rsid w:val="00426761"/>
    <w:rsid w:val="00426953"/>
    <w:rsid w:val="00436EF0"/>
    <w:rsid w:val="00442F2F"/>
    <w:rsid w:val="00463CE7"/>
    <w:rsid w:val="00476764"/>
    <w:rsid w:val="00480C0B"/>
    <w:rsid w:val="00486F45"/>
    <w:rsid w:val="004979F0"/>
    <w:rsid w:val="004A394C"/>
    <w:rsid w:val="004A50FF"/>
    <w:rsid w:val="004A6583"/>
    <w:rsid w:val="004A7361"/>
    <w:rsid w:val="004B1B8A"/>
    <w:rsid w:val="004B5827"/>
    <w:rsid w:val="004B63E6"/>
    <w:rsid w:val="004C0B26"/>
    <w:rsid w:val="004C1F7F"/>
    <w:rsid w:val="004C362C"/>
    <w:rsid w:val="004C3D98"/>
    <w:rsid w:val="004C7CEC"/>
    <w:rsid w:val="004D14FF"/>
    <w:rsid w:val="004D44BB"/>
    <w:rsid w:val="004E2A8A"/>
    <w:rsid w:val="004E57E1"/>
    <w:rsid w:val="0050081A"/>
    <w:rsid w:val="00513A16"/>
    <w:rsid w:val="005331E3"/>
    <w:rsid w:val="00547CA9"/>
    <w:rsid w:val="00551738"/>
    <w:rsid w:val="00556F67"/>
    <w:rsid w:val="00572CDA"/>
    <w:rsid w:val="00574725"/>
    <w:rsid w:val="0057551E"/>
    <w:rsid w:val="005949C8"/>
    <w:rsid w:val="005B7144"/>
    <w:rsid w:val="005B7625"/>
    <w:rsid w:val="005C226B"/>
    <w:rsid w:val="005C46DF"/>
    <w:rsid w:val="005C78B8"/>
    <w:rsid w:val="005D12C7"/>
    <w:rsid w:val="005D434C"/>
    <w:rsid w:val="005D5B05"/>
    <w:rsid w:val="005F620D"/>
    <w:rsid w:val="0060057C"/>
    <w:rsid w:val="0062051D"/>
    <w:rsid w:val="00624119"/>
    <w:rsid w:val="00651160"/>
    <w:rsid w:val="006574A4"/>
    <w:rsid w:val="00657AA3"/>
    <w:rsid w:val="00661332"/>
    <w:rsid w:val="00661F81"/>
    <w:rsid w:val="006719BE"/>
    <w:rsid w:val="0067538C"/>
    <w:rsid w:val="00684353"/>
    <w:rsid w:val="00684CA7"/>
    <w:rsid w:val="00686390"/>
    <w:rsid w:val="006968D0"/>
    <w:rsid w:val="00697358"/>
    <w:rsid w:val="006A4661"/>
    <w:rsid w:val="006C1EAB"/>
    <w:rsid w:val="006C53A3"/>
    <w:rsid w:val="006C7092"/>
    <w:rsid w:val="006D1F72"/>
    <w:rsid w:val="006D434B"/>
    <w:rsid w:val="006E1058"/>
    <w:rsid w:val="006E142C"/>
    <w:rsid w:val="006E2E83"/>
    <w:rsid w:val="006E4468"/>
    <w:rsid w:val="00702C02"/>
    <w:rsid w:val="00705AEC"/>
    <w:rsid w:val="00710655"/>
    <w:rsid w:val="00717344"/>
    <w:rsid w:val="0072268F"/>
    <w:rsid w:val="00730BFC"/>
    <w:rsid w:val="0074179B"/>
    <w:rsid w:val="00742736"/>
    <w:rsid w:val="007510FE"/>
    <w:rsid w:val="0075260E"/>
    <w:rsid w:val="00764863"/>
    <w:rsid w:val="0077700E"/>
    <w:rsid w:val="00784AB5"/>
    <w:rsid w:val="00787AFB"/>
    <w:rsid w:val="00794671"/>
    <w:rsid w:val="00795084"/>
    <w:rsid w:val="007B0632"/>
    <w:rsid w:val="007B0656"/>
    <w:rsid w:val="007B1EFC"/>
    <w:rsid w:val="007B36BA"/>
    <w:rsid w:val="007B613E"/>
    <w:rsid w:val="007D11FA"/>
    <w:rsid w:val="007D7150"/>
    <w:rsid w:val="007E1337"/>
    <w:rsid w:val="00810F66"/>
    <w:rsid w:val="0081313F"/>
    <w:rsid w:val="00814905"/>
    <w:rsid w:val="00850ACF"/>
    <w:rsid w:val="00860E3C"/>
    <w:rsid w:val="00864BB9"/>
    <w:rsid w:val="008650E5"/>
    <w:rsid w:val="00867508"/>
    <w:rsid w:val="00871F6B"/>
    <w:rsid w:val="00881291"/>
    <w:rsid w:val="00883C48"/>
    <w:rsid w:val="00890B5D"/>
    <w:rsid w:val="00891A28"/>
    <w:rsid w:val="008A20A3"/>
    <w:rsid w:val="008A40BD"/>
    <w:rsid w:val="008A6F0B"/>
    <w:rsid w:val="008B1B31"/>
    <w:rsid w:val="008B52DF"/>
    <w:rsid w:val="008C108A"/>
    <w:rsid w:val="008C1678"/>
    <w:rsid w:val="008C1C71"/>
    <w:rsid w:val="008C4E87"/>
    <w:rsid w:val="008C668C"/>
    <w:rsid w:val="008D36B8"/>
    <w:rsid w:val="008E26C4"/>
    <w:rsid w:val="008E4F68"/>
    <w:rsid w:val="008E6FF5"/>
    <w:rsid w:val="008F1222"/>
    <w:rsid w:val="008F36A7"/>
    <w:rsid w:val="008F6887"/>
    <w:rsid w:val="00902130"/>
    <w:rsid w:val="0091437B"/>
    <w:rsid w:val="009166EC"/>
    <w:rsid w:val="00916795"/>
    <w:rsid w:val="00923CB9"/>
    <w:rsid w:val="0092520F"/>
    <w:rsid w:val="00933088"/>
    <w:rsid w:val="00933D18"/>
    <w:rsid w:val="00937B3E"/>
    <w:rsid w:val="00940DE6"/>
    <w:rsid w:val="009500FF"/>
    <w:rsid w:val="00950421"/>
    <w:rsid w:val="00952A08"/>
    <w:rsid w:val="00952DB1"/>
    <w:rsid w:val="00952FDD"/>
    <w:rsid w:val="00956CC8"/>
    <w:rsid w:val="00965F40"/>
    <w:rsid w:val="00977FF1"/>
    <w:rsid w:val="009A1392"/>
    <w:rsid w:val="009A30F9"/>
    <w:rsid w:val="009A311E"/>
    <w:rsid w:val="009A3F3A"/>
    <w:rsid w:val="009B6FD9"/>
    <w:rsid w:val="009D4467"/>
    <w:rsid w:val="009F30A4"/>
    <w:rsid w:val="009F7F38"/>
    <w:rsid w:val="00A01208"/>
    <w:rsid w:val="00A047CE"/>
    <w:rsid w:val="00A07C5F"/>
    <w:rsid w:val="00A114EA"/>
    <w:rsid w:val="00A309FC"/>
    <w:rsid w:val="00A34C54"/>
    <w:rsid w:val="00A35635"/>
    <w:rsid w:val="00A42AFB"/>
    <w:rsid w:val="00A45D71"/>
    <w:rsid w:val="00A46CF6"/>
    <w:rsid w:val="00A471F4"/>
    <w:rsid w:val="00A61E4D"/>
    <w:rsid w:val="00A66FD6"/>
    <w:rsid w:val="00A72A8B"/>
    <w:rsid w:val="00A74CB9"/>
    <w:rsid w:val="00A84C1F"/>
    <w:rsid w:val="00A85123"/>
    <w:rsid w:val="00A9239B"/>
    <w:rsid w:val="00A962F4"/>
    <w:rsid w:val="00AC08C4"/>
    <w:rsid w:val="00AD26E1"/>
    <w:rsid w:val="00AD715F"/>
    <w:rsid w:val="00AF6815"/>
    <w:rsid w:val="00AF75E8"/>
    <w:rsid w:val="00B0765E"/>
    <w:rsid w:val="00B21008"/>
    <w:rsid w:val="00B21E0B"/>
    <w:rsid w:val="00B33BD4"/>
    <w:rsid w:val="00B34427"/>
    <w:rsid w:val="00B37796"/>
    <w:rsid w:val="00B57548"/>
    <w:rsid w:val="00B57ED6"/>
    <w:rsid w:val="00B621BD"/>
    <w:rsid w:val="00B809DA"/>
    <w:rsid w:val="00B84B2B"/>
    <w:rsid w:val="00BA1264"/>
    <w:rsid w:val="00BA220B"/>
    <w:rsid w:val="00BA5F69"/>
    <w:rsid w:val="00BB55E6"/>
    <w:rsid w:val="00BB62EB"/>
    <w:rsid w:val="00BC4CB8"/>
    <w:rsid w:val="00BE2AA5"/>
    <w:rsid w:val="00BE4A23"/>
    <w:rsid w:val="00BF682D"/>
    <w:rsid w:val="00C06F81"/>
    <w:rsid w:val="00C17CDC"/>
    <w:rsid w:val="00C216A3"/>
    <w:rsid w:val="00C341EC"/>
    <w:rsid w:val="00C35238"/>
    <w:rsid w:val="00C43680"/>
    <w:rsid w:val="00C51080"/>
    <w:rsid w:val="00C53144"/>
    <w:rsid w:val="00C54D4D"/>
    <w:rsid w:val="00C605E7"/>
    <w:rsid w:val="00C631A0"/>
    <w:rsid w:val="00C64292"/>
    <w:rsid w:val="00C82EFF"/>
    <w:rsid w:val="00C959D8"/>
    <w:rsid w:val="00CA6319"/>
    <w:rsid w:val="00CA63B6"/>
    <w:rsid w:val="00CB35C8"/>
    <w:rsid w:val="00CC4148"/>
    <w:rsid w:val="00CD4A33"/>
    <w:rsid w:val="00CD6000"/>
    <w:rsid w:val="00CE31F8"/>
    <w:rsid w:val="00CE5510"/>
    <w:rsid w:val="00CE6EFE"/>
    <w:rsid w:val="00CF1F10"/>
    <w:rsid w:val="00D07053"/>
    <w:rsid w:val="00D2453D"/>
    <w:rsid w:val="00D2589A"/>
    <w:rsid w:val="00D25C46"/>
    <w:rsid w:val="00D3110B"/>
    <w:rsid w:val="00D40F47"/>
    <w:rsid w:val="00D464DB"/>
    <w:rsid w:val="00D54AC7"/>
    <w:rsid w:val="00D677CD"/>
    <w:rsid w:val="00D73D7D"/>
    <w:rsid w:val="00D77F59"/>
    <w:rsid w:val="00D835A6"/>
    <w:rsid w:val="00D90E8A"/>
    <w:rsid w:val="00D96226"/>
    <w:rsid w:val="00DA31FC"/>
    <w:rsid w:val="00DB2811"/>
    <w:rsid w:val="00DC37E5"/>
    <w:rsid w:val="00DC3C5A"/>
    <w:rsid w:val="00DC79DD"/>
    <w:rsid w:val="00DD478D"/>
    <w:rsid w:val="00DF29C3"/>
    <w:rsid w:val="00E0473A"/>
    <w:rsid w:val="00E450D2"/>
    <w:rsid w:val="00E52AE1"/>
    <w:rsid w:val="00E61B9D"/>
    <w:rsid w:val="00E64223"/>
    <w:rsid w:val="00E65A1B"/>
    <w:rsid w:val="00E71064"/>
    <w:rsid w:val="00E710C9"/>
    <w:rsid w:val="00E76CDE"/>
    <w:rsid w:val="00E81E8B"/>
    <w:rsid w:val="00E91B76"/>
    <w:rsid w:val="00EA5677"/>
    <w:rsid w:val="00EB0C23"/>
    <w:rsid w:val="00EB2007"/>
    <w:rsid w:val="00EB79A7"/>
    <w:rsid w:val="00EC0F26"/>
    <w:rsid w:val="00EC2346"/>
    <w:rsid w:val="00EE6540"/>
    <w:rsid w:val="00EE7CD7"/>
    <w:rsid w:val="00EF05CE"/>
    <w:rsid w:val="00EF0E6B"/>
    <w:rsid w:val="00EF396A"/>
    <w:rsid w:val="00EF3F60"/>
    <w:rsid w:val="00F03043"/>
    <w:rsid w:val="00F11AC1"/>
    <w:rsid w:val="00F21E49"/>
    <w:rsid w:val="00F24B15"/>
    <w:rsid w:val="00F3098D"/>
    <w:rsid w:val="00F349DD"/>
    <w:rsid w:val="00F35D41"/>
    <w:rsid w:val="00F368F8"/>
    <w:rsid w:val="00F41DB2"/>
    <w:rsid w:val="00F45461"/>
    <w:rsid w:val="00F511E3"/>
    <w:rsid w:val="00F52461"/>
    <w:rsid w:val="00F770F4"/>
    <w:rsid w:val="00F8217D"/>
    <w:rsid w:val="00F83D3F"/>
    <w:rsid w:val="00F94107"/>
    <w:rsid w:val="00FA635F"/>
    <w:rsid w:val="00FC29F5"/>
    <w:rsid w:val="00FD7E8A"/>
    <w:rsid w:val="00FF1B1E"/>
    <w:rsid w:val="00FF2C0E"/>
    <w:rsid w:val="00FF6A2D"/>
    <w:rsid w:val="066EA7E5"/>
    <w:rsid w:val="0DFF1804"/>
    <w:rsid w:val="1BBEBA8E"/>
    <w:rsid w:val="1BBFC107"/>
    <w:rsid w:val="1E7F4D0B"/>
    <w:rsid w:val="1FC7286F"/>
    <w:rsid w:val="1FEBACA5"/>
    <w:rsid w:val="1FF752EC"/>
    <w:rsid w:val="221F185C"/>
    <w:rsid w:val="25FF366B"/>
    <w:rsid w:val="2BBEACE5"/>
    <w:rsid w:val="2FDDCF66"/>
    <w:rsid w:val="2FDF4A35"/>
    <w:rsid w:val="347F701D"/>
    <w:rsid w:val="37F53B9F"/>
    <w:rsid w:val="3CB61B79"/>
    <w:rsid w:val="3D7FEFDE"/>
    <w:rsid w:val="3DD77E31"/>
    <w:rsid w:val="3DEA9F55"/>
    <w:rsid w:val="3ED638B6"/>
    <w:rsid w:val="3F7E9B93"/>
    <w:rsid w:val="3F9F1EEE"/>
    <w:rsid w:val="3FF7739D"/>
    <w:rsid w:val="3FF9FC8B"/>
    <w:rsid w:val="3FFF3EA1"/>
    <w:rsid w:val="3FFF5A5F"/>
    <w:rsid w:val="3FFFCBB0"/>
    <w:rsid w:val="45FBC31E"/>
    <w:rsid w:val="4B7E0E40"/>
    <w:rsid w:val="4F77ABBA"/>
    <w:rsid w:val="53A3F804"/>
    <w:rsid w:val="53FBB95F"/>
    <w:rsid w:val="56F362A9"/>
    <w:rsid w:val="5AF7182F"/>
    <w:rsid w:val="5B105F0B"/>
    <w:rsid w:val="5BC5CEDE"/>
    <w:rsid w:val="5BF7E5E6"/>
    <w:rsid w:val="5BFD8D03"/>
    <w:rsid w:val="5CAF1DAD"/>
    <w:rsid w:val="5CEF999B"/>
    <w:rsid w:val="5D574B20"/>
    <w:rsid w:val="5DBB95EC"/>
    <w:rsid w:val="5DBF0AE2"/>
    <w:rsid w:val="5DBFA092"/>
    <w:rsid w:val="5DF77597"/>
    <w:rsid w:val="5E996972"/>
    <w:rsid w:val="5EE68092"/>
    <w:rsid w:val="5FAFEEF4"/>
    <w:rsid w:val="5FBC17A8"/>
    <w:rsid w:val="5FD68776"/>
    <w:rsid w:val="5FDDA633"/>
    <w:rsid w:val="665662CE"/>
    <w:rsid w:val="6B3F7A91"/>
    <w:rsid w:val="6D7EDBDE"/>
    <w:rsid w:val="6EBFC10D"/>
    <w:rsid w:val="6EFD2078"/>
    <w:rsid w:val="6EFFAA74"/>
    <w:rsid w:val="6FFE48DB"/>
    <w:rsid w:val="72EF2A02"/>
    <w:rsid w:val="732BB3CC"/>
    <w:rsid w:val="73F7EC19"/>
    <w:rsid w:val="73FDE49C"/>
    <w:rsid w:val="750E3924"/>
    <w:rsid w:val="76485B6C"/>
    <w:rsid w:val="76FB0C12"/>
    <w:rsid w:val="77770279"/>
    <w:rsid w:val="777E461E"/>
    <w:rsid w:val="77BF8DB7"/>
    <w:rsid w:val="77D341F9"/>
    <w:rsid w:val="77DA0880"/>
    <w:rsid w:val="77F07B1B"/>
    <w:rsid w:val="77F51A76"/>
    <w:rsid w:val="77FBC738"/>
    <w:rsid w:val="782F8DA7"/>
    <w:rsid w:val="787FBB80"/>
    <w:rsid w:val="7A5C5857"/>
    <w:rsid w:val="7BFC0FDE"/>
    <w:rsid w:val="7CFEA57E"/>
    <w:rsid w:val="7D29E27D"/>
    <w:rsid w:val="7D6FEAE2"/>
    <w:rsid w:val="7D95998C"/>
    <w:rsid w:val="7DF19A25"/>
    <w:rsid w:val="7DF71A1F"/>
    <w:rsid w:val="7DF75CED"/>
    <w:rsid w:val="7DFD5C21"/>
    <w:rsid w:val="7DFD871E"/>
    <w:rsid w:val="7DFF6499"/>
    <w:rsid w:val="7E9AADA2"/>
    <w:rsid w:val="7EB9A0BA"/>
    <w:rsid w:val="7EFEFD71"/>
    <w:rsid w:val="7F6D5754"/>
    <w:rsid w:val="7F7EFAA8"/>
    <w:rsid w:val="7FB1A401"/>
    <w:rsid w:val="7FB7B405"/>
    <w:rsid w:val="7FBBB905"/>
    <w:rsid w:val="7FBFDD1A"/>
    <w:rsid w:val="7FC2612C"/>
    <w:rsid w:val="7FDFA2C2"/>
    <w:rsid w:val="7FE9A128"/>
    <w:rsid w:val="7FF15F00"/>
    <w:rsid w:val="7FF7BC38"/>
    <w:rsid w:val="7FF9B383"/>
    <w:rsid w:val="7FFF3D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方正仿宋_GBK" w:hAnsi="Times New Roman" w:cs="Times New Roman"/>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Body Text Indent"/>
    <w:basedOn w:val="a"/>
    <w:next w:val="a5"/>
    <w:qFormat/>
    <w:pPr>
      <w:spacing w:after="120"/>
      <w:ind w:leftChars="200" w:left="420"/>
    </w:pPr>
  </w:style>
  <w:style w:type="paragraph" w:styleId="a5">
    <w:name w:val="Normal (Web)"/>
    <w:basedOn w:val="a"/>
    <w:qFormat/>
    <w:pPr>
      <w:spacing w:before="100" w:beforeAutospacing="1" w:after="100" w:afterAutospacing="1"/>
      <w:jc w:val="left"/>
    </w:pPr>
    <w:rPr>
      <w:kern w:val="0"/>
      <w:sz w:val="24"/>
    </w:rPr>
  </w:style>
  <w:style w:type="paragraph" w:styleId="a6">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2">
    <w:name w:val="Body Text First Indent 2"/>
    <w:basedOn w:val="a4"/>
    <w:next w:val="a"/>
    <w:qFormat/>
    <w:pPr>
      <w:ind w:left="200" w:firstLineChars="200" w:firstLine="200"/>
    </w:pPr>
  </w:style>
  <w:style w:type="character" w:customStyle="1" w:styleId="Char0">
    <w:name w:val="页眉 Char"/>
    <w:basedOn w:val="a1"/>
    <w:link w:val="a7"/>
    <w:uiPriority w:val="99"/>
    <w:qFormat/>
    <w:rPr>
      <w:sz w:val="18"/>
      <w:szCs w:val="18"/>
    </w:rPr>
  </w:style>
  <w:style w:type="character" w:customStyle="1" w:styleId="Char">
    <w:name w:val="页脚 Char"/>
    <w:basedOn w:val="a1"/>
    <w:link w:val="a6"/>
    <w:uiPriority w:val="99"/>
    <w:qFormat/>
    <w:rPr>
      <w:sz w:val="18"/>
      <w:szCs w:val="18"/>
    </w:rPr>
  </w:style>
  <w:style w:type="paragraph" w:styleId="a8">
    <w:name w:val="Balloon Text"/>
    <w:basedOn w:val="a"/>
    <w:link w:val="Char1"/>
    <w:uiPriority w:val="99"/>
    <w:semiHidden/>
    <w:unhideWhenUsed/>
    <w:rsid w:val="008E26C4"/>
    <w:rPr>
      <w:sz w:val="18"/>
      <w:szCs w:val="18"/>
    </w:rPr>
  </w:style>
  <w:style w:type="character" w:customStyle="1" w:styleId="Char1">
    <w:name w:val="批注框文本 Char"/>
    <w:basedOn w:val="a1"/>
    <w:link w:val="a8"/>
    <w:uiPriority w:val="99"/>
    <w:semiHidden/>
    <w:rsid w:val="008E26C4"/>
    <w:rPr>
      <w:rFonts w:ascii="Times New Roman" w:eastAsia="方正仿宋_GBK"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ascii="Times New Roman" w:eastAsia="方正仿宋_GBK" w:hAnsi="Times New Roman" w:cs="Times New Roman"/>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Body Text Indent"/>
    <w:basedOn w:val="a"/>
    <w:next w:val="a5"/>
    <w:qFormat/>
    <w:pPr>
      <w:spacing w:after="120"/>
      <w:ind w:leftChars="200" w:left="420"/>
    </w:pPr>
  </w:style>
  <w:style w:type="paragraph" w:styleId="a5">
    <w:name w:val="Normal (Web)"/>
    <w:basedOn w:val="a"/>
    <w:qFormat/>
    <w:pPr>
      <w:spacing w:before="100" w:beforeAutospacing="1" w:after="100" w:afterAutospacing="1"/>
      <w:jc w:val="left"/>
    </w:pPr>
    <w:rPr>
      <w:kern w:val="0"/>
      <w:sz w:val="24"/>
    </w:rPr>
  </w:style>
  <w:style w:type="paragraph" w:styleId="a6">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2">
    <w:name w:val="Body Text First Indent 2"/>
    <w:basedOn w:val="a4"/>
    <w:next w:val="a"/>
    <w:qFormat/>
    <w:pPr>
      <w:ind w:left="200" w:firstLineChars="200" w:firstLine="200"/>
    </w:pPr>
  </w:style>
  <w:style w:type="character" w:customStyle="1" w:styleId="Char0">
    <w:name w:val="页眉 Char"/>
    <w:basedOn w:val="a1"/>
    <w:link w:val="a7"/>
    <w:uiPriority w:val="99"/>
    <w:qFormat/>
    <w:rPr>
      <w:sz w:val="18"/>
      <w:szCs w:val="18"/>
    </w:rPr>
  </w:style>
  <w:style w:type="character" w:customStyle="1" w:styleId="Char">
    <w:name w:val="页脚 Char"/>
    <w:basedOn w:val="a1"/>
    <w:link w:val="a6"/>
    <w:uiPriority w:val="99"/>
    <w:qFormat/>
    <w:rPr>
      <w:sz w:val="18"/>
      <w:szCs w:val="18"/>
    </w:rPr>
  </w:style>
  <w:style w:type="paragraph" w:styleId="a8">
    <w:name w:val="Balloon Text"/>
    <w:basedOn w:val="a"/>
    <w:link w:val="Char1"/>
    <w:uiPriority w:val="99"/>
    <w:semiHidden/>
    <w:unhideWhenUsed/>
    <w:rsid w:val="008E26C4"/>
    <w:rPr>
      <w:sz w:val="18"/>
      <w:szCs w:val="18"/>
    </w:rPr>
  </w:style>
  <w:style w:type="character" w:customStyle="1" w:styleId="Char1">
    <w:name w:val="批注框文本 Char"/>
    <w:basedOn w:val="a1"/>
    <w:link w:val="a8"/>
    <w:uiPriority w:val="99"/>
    <w:semiHidden/>
    <w:rsid w:val="008E26C4"/>
    <w:rPr>
      <w:rFonts w:ascii="Times New Roman" w:eastAsia="方正仿宋_GBK"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19</Pages>
  <Words>908</Words>
  <Characters>5180</Characters>
  <Application>Microsoft Office Word</Application>
  <DocSecurity>0</DocSecurity>
  <Lines>43</Lines>
  <Paragraphs>12</Paragraphs>
  <ScaleCrop>false</ScaleCrop>
  <Company>shenduxitong</Company>
  <LinksUpToDate>false</LinksUpToDate>
  <CharactersWithSpaces>6076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秘书七处</dc:creator>
  <cp:lastModifiedBy>WQ</cp:lastModifiedBy>
  <cp:revision>165</cp:revision>
  <cp:lastPrinted>2023-02-02T18:47:00Z</cp:lastPrinted>
  <dcterms:created xsi:type="dcterms:W3CDTF">2021-09-11T04:32:00Z</dcterms:created>
  <dcterms:modified xsi:type="dcterms:W3CDTF">2023-02-07T06:20:00Z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